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7"/>
        <w:rPr>
          <w:highlight w:val="none"/>
        </w:rPr>
      </w:pPr>
      <w:bookmarkStart w:id="0" w:name="OLE_LINK34"/>
      <w:bookmarkStart w:id="1" w:name="OLE_LINK33"/>
      <w:bookmarkStart w:id="2" w:name="OLE_LINK12"/>
      <w:bookmarkStart w:id="3" w:name="OLE_LINK13"/>
      <w:r>
        <w:rPr>
          <w:rFonts w:ascii="Arial" w:hAnsi="Arial" w:cs="Arial"/>
          <w:sz w:val="24"/>
          <w:szCs w:val="24"/>
          <w:highlight w:val="none"/>
          <w:lang w:val="en-US"/>
        </w:rPr>
        <w:t>3GPP TSG-RAN WG3 #10</w:t>
      </w:r>
      <w:r>
        <w:rPr>
          <w:rFonts w:hint="eastAsia" w:ascii="Arial" w:hAnsi="Arial" w:eastAsia="宋体" w:cs="Arial"/>
          <w:sz w:val="24"/>
          <w:szCs w:val="24"/>
          <w:highlight w:val="none"/>
          <w:lang w:val="en-US" w:eastAsia="zh-CN"/>
        </w:rPr>
        <w:t>5</w:t>
      </w:r>
      <w:r>
        <w:rPr>
          <w:rFonts w:ascii="Arial" w:hAnsi="Arial" w:cs="Arial"/>
          <w:sz w:val="24"/>
          <w:szCs w:val="24"/>
          <w:highlight w:val="none"/>
          <w:lang w:val="en-US"/>
        </w:rPr>
        <w:tab/>
      </w:r>
      <w:r>
        <w:rPr>
          <w:rFonts w:ascii="Arial" w:hAnsi="Arial" w:cs="Arial"/>
          <w:sz w:val="24"/>
          <w:szCs w:val="24"/>
          <w:highlight w:val="none"/>
          <w:lang w:val="en-US"/>
        </w:rPr>
        <w:tab/>
      </w:r>
      <w:r>
        <w:rPr>
          <w:rFonts w:ascii="Arial" w:hAnsi="Arial" w:cs="Arial"/>
          <w:sz w:val="24"/>
          <w:szCs w:val="24"/>
          <w:highlight w:val="none"/>
          <w:lang w:val="en-US"/>
        </w:rPr>
        <w:tab/>
      </w:r>
      <w:r>
        <w:rPr>
          <w:rFonts w:ascii="Arial" w:hAnsi="Arial" w:cs="Arial"/>
          <w:sz w:val="24"/>
          <w:szCs w:val="24"/>
          <w:highlight w:val="none"/>
          <w:lang w:val="en-US"/>
        </w:rPr>
        <w:tab/>
      </w:r>
      <w:r>
        <w:rPr>
          <w:rFonts w:ascii="Arial" w:hAnsi="Arial" w:cs="Arial"/>
          <w:sz w:val="24"/>
          <w:szCs w:val="24"/>
          <w:highlight w:val="none"/>
          <w:lang w:val="en-US"/>
        </w:rPr>
        <w:tab/>
      </w:r>
      <w:r>
        <w:rPr>
          <w:rFonts w:ascii="Arial" w:hAnsi="Arial" w:cs="Arial"/>
          <w:sz w:val="24"/>
          <w:szCs w:val="24"/>
          <w:highlight w:val="none"/>
          <w:lang w:val="en-US"/>
        </w:rPr>
        <w:tab/>
      </w:r>
      <w:r>
        <w:rPr>
          <w:rFonts w:ascii="Arial" w:hAnsi="Arial" w:cs="Arial"/>
          <w:sz w:val="24"/>
          <w:szCs w:val="24"/>
          <w:highlight w:val="none"/>
          <w:lang w:val="en-US"/>
        </w:rPr>
        <w:tab/>
      </w:r>
      <w:r>
        <w:rPr>
          <w:rFonts w:hint="eastAsia" w:ascii="Arial" w:hAnsi="Arial" w:cs="Arial"/>
          <w:iCs/>
          <w:sz w:val="24"/>
          <w:szCs w:val="24"/>
          <w:highlight w:val="none"/>
          <w:lang w:val="en-US"/>
        </w:rPr>
        <w:t>R3-193519</w:t>
      </w:r>
    </w:p>
    <w:p>
      <w:pPr>
        <w:tabs>
          <w:tab w:val="center" w:pos="4536"/>
          <w:tab w:val="right" w:pos="9072"/>
        </w:tabs>
        <w:rPr>
          <w:rFonts w:hint="default" w:ascii="Arial" w:hAnsi="Arial" w:eastAsia="宋体"/>
          <w:b/>
          <w:sz w:val="24"/>
          <w:szCs w:val="20"/>
          <w:lang w:val="en-US" w:eastAsia="zh-CN"/>
        </w:rPr>
      </w:pPr>
      <w:r>
        <w:rPr>
          <w:rFonts w:ascii="Arial" w:hAnsi="Arial" w:eastAsia="Batang" w:cs="Arial"/>
          <w:color w:val="000000"/>
          <w:sz w:val="24"/>
          <w:szCs w:val="24"/>
          <w:highlight w:val="none"/>
        </w:rPr>
        <w:t>Ljubljana, Slovenia</w:t>
      </w:r>
      <w:r>
        <w:rPr>
          <w:rFonts w:hint="default" w:ascii="Arial" w:hAnsi="Arial" w:eastAsia="Batang" w:cs="Arial"/>
          <w:b w:val="0"/>
          <w:bCs w:val="0"/>
          <w:color w:val="000000"/>
          <w:sz w:val="24"/>
          <w:szCs w:val="24"/>
          <w:highlight w:val="none"/>
        </w:rPr>
        <w:t xml:space="preserve">, </w:t>
      </w:r>
      <w:r>
        <w:rPr>
          <w:rFonts w:hint="default" w:ascii="Arial" w:hAnsi="Arial" w:eastAsia="宋体" w:cs="Arial"/>
          <w:b w:val="0"/>
          <w:bCs w:val="0"/>
          <w:sz w:val="24"/>
          <w:szCs w:val="24"/>
          <w:highlight w:val="none"/>
          <w:lang w:val="en-US" w:eastAsia="zh-CN"/>
        </w:rPr>
        <w:t>26</w:t>
      </w:r>
      <w:r>
        <w:rPr>
          <w:rFonts w:hint="default" w:ascii="Arial" w:hAnsi="Arial" w:cs="Arial"/>
          <w:b w:val="0"/>
          <w:bCs w:val="0"/>
          <w:sz w:val="24"/>
          <w:szCs w:val="24"/>
          <w:highlight w:val="none"/>
          <w:vertAlign w:val="superscript"/>
        </w:rPr>
        <w:t>th</w:t>
      </w:r>
      <w:r>
        <w:rPr>
          <w:rFonts w:hint="default" w:ascii="Arial" w:hAnsi="Arial" w:eastAsia="MS Mincho" w:cs="Arial"/>
          <w:b w:val="0"/>
          <w:bCs w:val="0"/>
          <w:sz w:val="24"/>
          <w:szCs w:val="24"/>
          <w:highlight w:val="none"/>
          <w:lang w:eastAsia="ja-JP"/>
        </w:rPr>
        <w:t xml:space="preserve"> </w:t>
      </w:r>
      <w:r>
        <w:rPr>
          <w:rFonts w:hint="default" w:ascii="Arial" w:hAnsi="Arial" w:cs="Arial"/>
          <w:b w:val="0"/>
          <w:bCs w:val="0"/>
          <w:sz w:val="24"/>
          <w:szCs w:val="24"/>
          <w:highlight w:val="none"/>
        </w:rPr>
        <w:t>–</w:t>
      </w:r>
      <w:r>
        <w:rPr>
          <w:rFonts w:hint="default" w:ascii="Arial" w:hAnsi="Arial" w:cs="Arial"/>
          <w:b w:val="0"/>
          <w:bCs w:val="0"/>
          <w:sz w:val="24"/>
          <w:szCs w:val="24"/>
          <w:highlight w:val="none"/>
          <w:lang w:val="en-US" w:eastAsia="zh-CN"/>
        </w:rPr>
        <w:t>30</w:t>
      </w:r>
      <w:r>
        <w:rPr>
          <w:rFonts w:hint="default" w:ascii="Arial" w:hAnsi="Arial" w:cs="Arial"/>
          <w:b w:val="0"/>
          <w:bCs w:val="0"/>
          <w:sz w:val="24"/>
          <w:szCs w:val="24"/>
          <w:highlight w:val="none"/>
          <w:vertAlign w:val="superscript"/>
        </w:rPr>
        <w:t>th</w:t>
      </w:r>
      <w:r>
        <w:rPr>
          <w:rFonts w:hint="default" w:ascii="Arial" w:hAnsi="Arial" w:cs="Arial"/>
          <w:b w:val="0"/>
          <w:bCs w:val="0"/>
          <w:sz w:val="24"/>
          <w:szCs w:val="24"/>
          <w:highlight w:val="none"/>
        </w:rPr>
        <w:t xml:space="preserve"> </w:t>
      </w:r>
      <w:r>
        <w:rPr>
          <w:rFonts w:ascii="Arial" w:hAnsi="Arial" w:eastAsia="Batang" w:cs="Arial"/>
          <w:color w:val="000000"/>
          <w:sz w:val="24"/>
          <w:szCs w:val="24"/>
          <w:highlight w:val="none"/>
        </w:rPr>
        <w:t xml:space="preserve">August </w:t>
      </w:r>
      <w:r>
        <w:rPr>
          <w:rFonts w:hint="default" w:ascii="Arial" w:hAnsi="Arial" w:cs="Arial"/>
          <w:b w:val="0"/>
          <w:bCs w:val="0"/>
          <w:sz w:val="24"/>
          <w:szCs w:val="24"/>
          <w:highlight w:val="none"/>
        </w:rPr>
        <w:t>201</w:t>
      </w:r>
      <w:r>
        <w:rPr>
          <w:rFonts w:hint="default" w:ascii="Arial" w:hAnsi="Arial" w:cs="Arial"/>
          <w:b w:val="0"/>
          <w:bCs w:val="0"/>
          <w:sz w:val="24"/>
          <w:szCs w:val="24"/>
          <w:highlight w:val="none"/>
          <w:lang w:val="en-US" w:eastAsia="zh-CN"/>
        </w:rPr>
        <w:t>9</w:t>
      </w:r>
    </w:p>
    <w:p>
      <w:pPr>
        <w:pStyle w:val="18"/>
        <w:tabs>
          <w:tab w:val="clear" w:pos="4536"/>
        </w:tabs>
        <w:spacing w:before="120" w:beforeLines="50" w:after="120" w:afterLines="50"/>
        <w:rPr>
          <w:sz w:val="24"/>
          <w:szCs w:val="22"/>
        </w:rPr>
      </w:pPr>
      <w:r>
        <w:rPr>
          <w:sz w:val="24"/>
          <w:szCs w:val="22"/>
        </w:rPr>
        <w:t>Source:</w:t>
      </w:r>
      <w:r>
        <w:rPr>
          <w:rFonts w:hint="eastAsia" w:eastAsia="宋体"/>
          <w:sz w:val="24"/>
          <w:szCs w:val="22"/>
          <w:lang w:eastAsia="zh-CN"/>
        </w:rPr>
        <w:t xml:space="preserve">               </w:t>
      </w:r>
      <w:r>
        <w:rPr>
          <w:rFonts w:eastAsia="宋体"/>
          <w:sz w:val="24"/>
          <w:szCs w:val="22"/>
          <w:lang w:eastAsia="zh-CN"/>
        </w:rPr>
        <w:t>ZTE Corporation, Sanechips</w:t>
      </w:r>
    </w:p>
    <w:p>
      <w:pPr>
        <w:pStyle w:val="18"/>
        <w:tabs>
          <w:tab w:val="clear" w:pos="4536"/>
        </w:tabs>
        <w:spacing w:before="120" w:beforeLines="50" w:after="120" w:afterLines="50"/>
        <w:ind w:left="1928" w:hanging="1928" w:hangingChars="800"/>
        <w:rPr>
          <w:rFonts w:hint="default" w:eastAsia="宋体"/>
          <w:sz w:val="24"/>
          <w:szCs w:val="22"/>
          <w:lang w:val="en-US" w:eastAsia="zh-CN"/>
        </w:rPr>
      </w:pPr>
      <w:r>
        <w:rPr>
          <w:sz w:val="24"/>
          <w:szCs w:val="22"/>
        </w:rPr>
        <w:t>Title:</w:t>
      </w:r>
      <w:r>
        <w:rPr>
          <w:rFonts w:hint="eastAsia"/>
          <w:sz w:val="24"/>
          <w:szCs w:val="22"/>
        </w:rPr>
        <w:t xml:space="preserve">  </w:t>
      </w:r>
      <w:r>
        <w:rPr>
          <w:rFonts w:hint="eastAsia" w:eastAsia="宋体"/>
          <w:sz w:val="24"/>
          <w:szCs w:val="22"/>
          <w:lang w:eastAsia="zh-CN"/>
        </w:rPr>
        <w:t xml:space="preserve">                </w:t>
      </w:r>
      <w:bookmarkStart w:id="4" w:name="OLE_LINK19"/>
      <w:r>
        <w:rPr>
          <w:rFonts w:hint="eastAsia" w:eastAsia="宋体"/>
          <w:sz w:val="24"/>
          <w:szCs w:val="22"/>
          <w:lang w:eastAsia="zh-CN"/>
        </w:rPr>
        <w:t xml:space="preserve"> </w:t>
      </w:r>
      <w:bookmarkEnd w:id="4"/>
      <w:r>
        <w:rPr>
          <w:rFonts w:hint="eastAsia" w:eastAsia="宋体"/>
          <w:sz w:val="24"/>
          <w:szCs w:val="22"/>
          <w:lang w:val="en-US" w:eastAsia="zh-CN"/>
        </w:rPr>
        <w:t xml:space="preserve"> Further consideration on TSC Assistance Information for NR-IIoT</w:t>
      </w:r>
    </w:p>
    <w:p>
      <w:pPr>
        <w:pStyle w:val="18"/>
        <w:tabs>
          <w:tab w:val="clear" w:pos="4536"/>
        </w:tabs>
        <w:spacing w:before="120" w:beforeLines="50" w:after="120" w:afterLines="50"/>
        <w:rPr>
          <w:rFonts w:hint="default" w:eastAsia="宋体"/>
          <w:sz w:val="24"/>
          <w:szCs w:val="22"/>
          <w:lang w:val="en-US" w:eastAsia="zh-CN"/>
        </w:rPr>
      </w:pPr>
      <w:r>
        <w:rPr>
          <w:sz w:val="24"/>
          <w:szCs w:val="22"/>
        </w:rPr>
        <w:t>Agenda item:</w:t>
      </w:r>
      <w:r>
        <w:rPr>
          <w:rFonts w:hint="eastAsia"/>
          <w:sz w:val="24"/>
          <w:szCs w:val="22"/>
        </w:rPr>
        <w:t xml:space="preserve">      </w:t>
      </w:r>
      <w:r>
        <w:rPr>
          <w:rFonts w:eastAsia="宋体"/>
          <w:sz w:val="24"/>
          <w:szCs w:val="22"/>
          <w:lang w:eastAsia="zh-CN"/>
        </w:rPr>
        <w:t>1</w:t>
      </w:r>
      <w:r>
        <w:rPr>
          <w:rFonts w:hint="default" w:eastAsia="宋体"/>
          <w:sz w:val="24"/>
          <w:szCs w:val="22"/>
          <w:lang w:val="en-US" w:eastAsia="zh-CN"/>
        </w:rPr>
        <w:t>7</w:t>
      </w:r>
      <w:r>
        <w:rPr>
          <w:rFonts w:eastAsia="宋体"/>
          <w:sz w:val="24"/>
          <w:szCs w:val="22"/>
          <w:lang w:eastAsia="zh-CN"/>
        </w:rPr>
        <w:t>.</w:t>
      </w:r>
      <w:r>
        <w:rPr>
          <w:rFonts w:hint="eastAsia" w:eastAsia="宋体"/>
          <w:sz w:val="24"/>
          <w:szCs w:val="22"/>
          <w:lang w:val="en-US" w:eastAsia="zh-CN"/>
        </w:rPr>
        <w:t>3.2</w:t>
      </w:r>
    </w:p>
    <w:p>
      <w:pPr>
        <w:pStyle w:val="18"/>
        <w:tabs>
          <w:tab w:val="clear" w:pos="4536"/>
        </w:tabs>
        <w:spacing w:before="120" w:beforeLines="50" w:after="120" w:afterLines="5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pPr>
        <w:pBdr>
          <w:bottom w:val="single" w:color="auto" w:sz="4" w:space="1"/>
        </w:pBdr>
        <w:tabs>
          <w:tab w:val="left" w:pos="2552"/>
        </w:tabs>
        <w:spacing w:after="0" w:line="60" w:lineRule="exact"/>
        <w:rPr>
          <w:rFonts w:eastAsia="宋体"/>
          <w:sz w:val="24"/>
        </w:rPr>
      </w:pPr>
    </w:p>
    <w:p>
      <w:pPr>
        <w:pStyle w:val="2"/>
        <w:spacing w:before="120" w:after="120" w:line="360" w:lineRule="auto"/>
        <w:ind w:left="431" w:hanging="431"/>
        <w:rPr>
          <w:lang w:val="en-US"/>
        </w:rPr>
      </w:pPr>
      <w:r>
        <w:rPr>
          <w:lang w:val="en-US"/>
        </w:rPr>
        <w:t>Introduction</w:t>
      </w:r>
    </w:p>
    <w:p>
      <w:pPr>
        <w:numPr>
          <w:ilvl w:val="0"/>
          <w:numId w:val="0"/>
        </w:numPr>
        <w:spacing w:before="24" w:beforeLines="10" w:after="24" w:afterLines="10" w:line="264" w:lineRule="auto"/>
        <w:ind w:left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The </w:t>
      </w:r>
      <w:r>
        <w:rPr>
          <w:rFonts w:hint="default" w:ascii="Times New Roman" w:hAnsi="Times New Roman" w:cs="Times New Roman"/>
          <w:sz w:val="20"/>
          <w:szCs w:val="20"/>
          <w:lang w:val="en-US" w:eastAsia="zh-CN"/>
        </w:rPr>
        <w:t>new WID</w:t>
      </w:r>
      <w:r>
        <w:rPr>
          <w:rFonts w:hint="default" w:ascii="Times New Roman" w:hAnsi="Times New Roman" w:cs="Times New Roman"/>
          <w:sz w:val="20"/>
          <w:szCs w:val="20"/>
          <w:lang w:eastAsia="zh-CN"/>
        </w:rPr>
        <w:t xml:space="preserve"> of NR Industrial Internet of Things (IoT</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lang w:eastAsia="zh-CN"/>
        </w:rPr>
        <w:t xml:space="preserve"> w</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US" w:eastAsia="zh-CN"/>
        </w:rPr>
        <w:t>s</w:t>
      </w:r>
      <w:r>
        <w:rPr>
          <w:rFonts w:hint="default" w:ascii="Times New Roman" w:hAnsi="Times New Roman" w:cs="Times New Roman"/>
          <w:sz w:val="20"/>
          <w:szCs w:val="20"/>
          <w:lang w:eastAsia="zh-CN"/>
        </w:rPr>
        <w:t xml:space="preserve"> approved in RAN#</w:t>
      </w:r>
      <w:r>
        <w:rPr>
          <w:rFonts w:hint="default" w:ascii="Times New Roman" w:hAnsi="Times New Roman" w:cs="Times New Roman"/>
          <w:sz w:val="20"/>
          <w:szCs w:val="20"/>
          <w:lang w:val="en-US" w:eastAsia="zh-CN"/>
        </w:rPr>
        <w:t>83</w:t>
      </w:r>
      <w:r>
        <w:rPr>
          <w:rFonts w:hint="default" w:ascii="Times New Roman" w:hAnsi="Times New Roman" w:cs="Times New Roman"/>
          <w:sz w:val="20"/>
          <w:szCs w:val="20"/>
          <w:lang w:eastAsia="zh-CN"/>
        </w:rPr>
        <w:t>[</w:t>
      </w:r>
      <w:r>
        <w:rPr>
          <w:rFonts w:hint="eastAsia" w:cs="Times New Roman"/>
          <w:sz w:val="20"/>
          <w:szCs w:val="20"/>
          <w:lang w:val="en-US" w:eastAsia="zh-CN"/>
        </w:rPr>
        <w:t>1</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 xml:space="preserve">. In which, </w:t>
      </w:r>
      <w:r>
        <w:rPr>
          <w:rFonts w:hint="eastAsia" w:ascii="Times New Roman" w:hAnsi="Times New Roman" w:cs="Times New Roman"/>
          <w:sz w:val="20"/>
          <w:szCs w:val="20"/>
          <w:lang w:val="en-GB" w:eastAsia="zh-CN"/>
        </w:rPr>
        <w:t>one objective is to support TSC related enhancement, as below:</w:t>
      </w:r>
    </w:p>
    <w:tbl>
      <w:tblPr>
        <w:tblStyle w:val="26"/>
        <w:tblW w:w="9749"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49" w:type="dxa"/>
            <w:vAlign w:val="top"/>
          </w:tcPr>
          <w:p>
            <w:pPr>
              <w:numPr>
                <w:ilvl w:val="0"/>
                <w:numId w:val="0"/>
              </w:numPr>
              <w:spacing w:after="0"/>
              <w:ind w:left="360" w:leftChars="0"/>
              <w:jc w:val="both"/>
              <w:rPr>
                <w:rFonts w:hint="default" w:ascii="Times New Roman" w:hAnsi="Times New Roman" w:eastAsia="宋体" w:cs="Times New Roman"/>
                <w:bCs/>
                <w:sz w:val="20"/>
                <w:szCs w:val="20"/>
                <w:lang w:val="en-US" w:eastAsia="zh-CN"/>
              </w:rPr>
            </w:pPr>
            <w:bookmarkStart w:id="5" w:name="OLE_LINK7"/>
            <w:r>
              <w:rPr>
                <w:rFonts w:hint="default" w:ascii="Times New Roman" w:hAnsi="Times New Roman" w:eastAsia="宋体" w:cs="Times New Roman"/>
                <w:bCs/>
                <w:sz w:val="20"/>
                <w:szCs w:val="20"/>
                <w:lang w:val="en-US" w:eastAsia="zh-CN"/>
              </w:rPr>
              <w:t>...</w:t>
            </w:r>
          </w:p>
          <w:p>
            <w:pPr>
              <w:numPr>
                <w:ilvl w:val="0"/>
                <w:numId w:val="6"/>
              </w:numPr>
              <w:spacing w:after="0"/>
              <w:ind w:left="0" w:leftChars="0" w:firstLine="403" w:firstLineChars="0"/>
              <w:jc w:val="both"/>
              <w:rPr>
                <w:rFonts w:hint="default" w:ascii="Times New Roman" w:hAnsi="Times New Roman" w:cs="Times New Roman"/>
                <w:bCs/>
                <w:sz w:val="20"/>
                <w:szCs w:val="20"/>
              </w:rPr>
            </w:pPr>
            <w:r>
              <w:rPr>
                <w:rFonts w:hint="default" w:ascii="Times New Roman" w:hAnsi="Times New Roman" w:cs="Times New Roman"/>
                <w:bCs/>
                <w:sz w:val="20"/>
                <w:szCs w:val="20"/>
              </w:rPr>
              <w:t>The detailed objectives for NR TSC-related enhancements include:</w:t>
            </w:r>
          </w:p>
          <w:p>
            <w:pPr>
              <w:numPr>
                <w:ilvl w:val="0"/>
                <w:numId w:val="7"/>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 xml:space="preserve">Specify accurate reference timing delivery from gNB to UE using broadcast and unicast RRC signalling </w:t>
            </w:r>
            <w:r>
              <w:rPr>
                <w:rFonts w:hint="default" w:ascii="Times New Roman" w:hAnsi="Times New Roman" w:cs="Times New Roman"/>
                <w:sz w:val="20"/>
                <w:szCs w:val="20"/>
                <w:lang w:val="en-US"/>
              </w:rPr>
              <w:t>(with EUTRA Rel-15 signalling solution as baseline) for synchronization requirements defined in TS 22.104)</w:t>
            </w:r>
            <w:r>
              <w:rPr>
                <w:rFonts w:hint="default" w:ascii="Times New Roman" w:hAnsi="Times New Roman" w:cs="Times New Roman"/>
                <w:sz w:val="20"/>
                <w:szCs w:val="20"/>
              </w:rPr>
              <w:t xml:space="preserve"> [RAN2].</w:t>
            </w:r>
          </w:p>
          <w:p>
            <w:pPr>
              <w:numPr>
                <w:ilvl w:val="0"/>
                <w:numId w:val="7"/>
              </w:numPr>
              <w:spacing w:after="0"/>
              <w:jc w:val="both"/>
              <w:rPr>
                <w:rFonts w:hint="default" w:ascii="Times New Roman" w:hAnsi="Times New Roman" w:cs="Times New Roman"/>
                <w:sz w:val="20"/>
                <w:szCs w:val="20"/>
                <w:lang w:val="en-US"/>
              </w:rPr>
            </w:pPr>
            <w:r>
              <w:rPr>
                <w:rFonts w:hint="default" w:ascii="Times New Roman" w:hAnsi="Times New Roman" w:cs="Times New Roman"/>
                <w:sz w:val="20"/>
                <w:szCs w:val="20"/>
              </w:rPr>
              <w:t>Specify</w:t>
            </w:r>
            <w:r>
              <w:rPr>
                <w:rFonts w:hint="default" w:ascii="Times New Roman" w:hAnsi="Times New Roman" w:cs="Times New Roman"/>
                <w:sz w:val="20"/>
                <w:szCs w:val="20"/>
                <w:lang w:val="en-US"/>
              </w:rPr>
              <w:t xml:space="preserve"> enhancements to satisfy QoS for wireless Ethernet when using TSC traffic patterns, including </w:t>
            </w:r>
          </w:p>
          <w:p>
            <w:pPr>
              <w:numPr>
                <w:ilvl w:val="1"/>
                <w:numId w:val="7"/>
              </w:numPr>
              <w:spacing w:after="0"/>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Support of provisioning, from Core Network to RAN and between RAN nodes (e.g. upon handover), of UE’s TSC traffic pattern related information such as </w:t>
            </w:r>
            <w:r>
              <w:rPr>
                <w:rFonts w:hint="default" w:ascii="Times New Roman" w:hAnsi="Times New Roman" w:cs="Times New Roman"/>
                <w:sz w:val="20"/>
                <w:szCs w:val="20"/>
              </w:rPr>
              <w:t>message</w:t>
            </w:r>
            <w:r>
              <w:rPr>
                <w:rFonts w:hint="default" w:ascii="Times New Roman" w:hAnsi="Times New Roman" w:cs="Times New Roman"/>
                <w:sz w:val="20"/>
                <w:szCs w:val="20"/>
                <w:lang w:val="en-US"/>
              </w:rPr>
              <w:t xml:space="preserve"> periodicity, message size, message arrival time at gNB (DL) and UE (UL) [RAN3].</w:t>
            </w:r>
          </w:p>
          <w:p>
            <w:pPr>
              <w:numPr>
                <w:ilvl w:val="1"/>
                <w:numId w:val="7"/>
              </w:numPr>
              <w:spacing w:after="0"/>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Support for multiple simultaneous active semi-persistent scheduling (SPS) configurations for a given BWP of a UE. [RAN2, RAN1].</w:t>
            </w:r>
          </w:p>
          <w:p>
            <w:pPr>
              <w:numPr>
                <w:ilvl w:val="1"/>
                <w:numId w:val="7"/>
              </w:numPr>
              <w:spacing w:after="0"/>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Support for shorter SPS periodicities than the existing ones [RAN2, RAN1].</w:t>
            </w:r>
          </w:p>
          <w:p>
            <w:pPr>
              <w:numPr>
                <w:ilvl w:val="0"/>
                <w:numId w:val="7"/>
              </w:numPr>
              <w:spacing w:after="0"/>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Address support for </w:t>
            </w:r>
            <w:r>
              <w:rPr>
                <w:rFonts w:hint="default" w:ascii="Times New Roman" w:hAnsi="Times New Roman" w:cs="Times New Roman"/>
                <w:sz w:val="20"/>
                <w:szCs w:val="20"/>
              </w:rPr>
              <w:t xml:space="preserve">TSC message periodicities with non-integer multiple of NR supported CG/SPS periodicities, as captured in TR 38.825, section 6.5.2. </w:t>
            </w:r>
            <w:r>
              <w:rPr>
                <w:rFonts w:hint="default" w:ascii="Times New Roman" w:hAnsi="Times New Roman" w:cs="Times New Roman"/>
                <w:sz w:val="20"/>
                <w:szCs w:val="20"/>
                <w:lang w:val="en-US"/>
              </w:rPr>
              <w:t>[RAN2, RAN1].</w:t>
            </w:r>
          </w:p>
          <w:p>
            <w:pPr>
              <w:numPr>
                <w:ilvl w:val="0"/>
                <w:numId w:val="7"/>
              </w:numPr>
              <w:spacing w:after="0"/>
              <w:jc w:val="both"/>
              <w:rPr>
                <w:rFonts w:hint="default" w:ascii="Times New Roman" w:hAnsi="Times New Roman" w:cs="Times New Roman"/>
                <w:sz w:val="20"/>
                <w:szCs w:val="20"/>
                <w:lang w:val="en-US"/>
              </w:rPr>
            </w:pPr>
            <w:r>
              <w:rPr>
                <w:rFonts w:hint="default" w:ascii="Times New Roman" w:hAnsi="Times New Roman" w:cs="Times New Roman"/>
                <w:sz w:val="20"/>
                <w:szCs w:val="20"/>
              </w:rPr>
              <w:t>Specify Ethernet header compression based on structure-aware algorithm [RAN2].</w:t>
            </w:r>
          </w:p>
          <w:p>
            <w:pPr>
              <w:numPr>
                <w:ilvl w:val="1"/>
                <w:numId w:val="7"/>
              </w:numPr>
              <w:spacing w:after="0"/>
              <w:jc w:val="both"/>
              <w:rPr>
                <w:rFonts w:hint="default" w:ascii="Times New Roman" w:hAnsi="Times New Roman" w:cs="Times New Roman"/>
                <w:sz w:val="20"/>
                <w:szCs w:val="20"/>
              </w:rPr>
            </w:pPr>
            <w:r>
              <w:rPr>
                <w:rFonts w:hint="default" w:ascii="Times New Roman" w:hAnsi="Times New Roman" w:cs="Times New Roman"/>
                <w:sz w:val="20"/>
                <w:szCs w:val="20"/>
                <w:lang w:val="en-US"/>
              </w:rPr>
              <w:t>Ethernet header compression solution for LTE to be specified once the design principle for NR is agreed. The impacted LTE specifications to be added latest at RAN#85.</w:t>
            </w:r>
          </w:p>
        </w:tc>
      </w:tr>
      <w:bookmarkEnd w:id="5"/>
    </w:tbl>
    <w:p>
      <w:pPr>
        <w:rPr>
          <w:rFonts w:hint="default" w:ascii="Times New Roman" w:hAnsi="Times New Roman" w:cs="Times New Roman"/>
          <w:sz w:val="20"/>
          <w:szCs w:val="20"/>
        </w:rPr>
      </w:pPr>
      <w:r>
        <w:rPr>
          <w:rFonts w:hint="default" w:ascii="Times New Roman" w:hAnsi="Times New Roman" w:cs="Times New Roman"/>
          <w:sz w:val="20"/>
          <w:szCs w:val="20"/>
        </w:rPr>
        <w:t xml:space="preserve">In this contribution, we will discuss the </w:t>
      </w:r>
      <w:r>
        <w:rPr>
          <w:rFonts w:hint="default" w:ascii="Times New Roman" w:hAnsi="Times New Roman" w:cs="Times New Roman"/>
          <w:bCs/>
          <w:sz w:val="20"/>
          <w:szCs w:val="20"/>
        </w:rPr>
        <w:t>TSC-related enhancements</w:t>
      </w:r>
      <w:r>
        <w:rPr>
          <w:rFonts w:hint="eastAsia" w:eastAsia="宋体" w:cs="Times New Roman"/>
          <w:bCs/>
          <w:sz w:val="20"/>
          <w:szCs w:val="20"/>
          <w:lang w:val="en-US" w:eastAsia="zh-CN"/>
        </w:rPr>
        <w:t xml:space="preserve"> </w:t>
      </w:r>
      <w:r>
        <w:rPr>
          <w:rFonts w:hint="default" w:ascii="Times New Roman" w:hAnsi="Times New Roman" w:cs="Times New Roman"/>
          <w:sz w:val="20"/>
          <w:szCs w:val="20"/>
        </w:rPr>
        <w:t>issues</w:t>
      </w:r>
      <w:r>
        <w:rPr>
          <w:rFonts w:hint="eastAsia" w:eastAsia="宋体" w:cs="Times New Roman"/>
          <w:sz w:val="20"/>
          <w:szCs w:val="20"/>
          <w:lang w:val="en-US" w:eastAsia="zh-CN"/>
        </w:rPr>
        <w:t xml:space="preserve"> impacts on RAN3</w:t>
      </w:r>
      <w:r>
        <w:rPr>
          <w:rFonts w:hint="eastAsia" w:ascii="Times New Roman" w:hAnsi="Times New Roman" w:cs="Times New Roman"/>
          <w:sz w:val="20"/>
          <w:szCs w:val="20"/>
          <w:lang w:eastAsia="zh-CN"/>
        </w:rPr>
        <w:t>.</w:t>
      </w:r>
    </w:p>
    <w:p>
      <w:pPr>
        <w:pStyle w:val="2"/>
        <w:spacing w:before="120" w:after="120" w:line="360" w:lineRule="auto"/>
        <w:ind w:left="431" w:hanging="431"/>
        <w:rPr>
          <w:rFonts w:hint="eastAsia"/>
          <w:lang w:val="en-US"/>
        </w:rPr>
      </w:pPr>
      <w:r>
        <w:rPr>
          <w:lang w:val="en-US"/>
        </w:rPr>
        <w:t>Discussion</w:t>
      </w:r>
    </w:p>
    <w:p>
      <w:pPr>
        <w:rPr>
          <w:rFonts w:hint="default" w:cs="Times New Roman"/>
          <w:sz w:val="20"/>
          <w:szCs w:val="20"/>
          <w:lang w:val="en-US"/>
        </w:rPr>
      </w:pPr>
      <w:r>
        <w:rPr>
          <w:rFonts w:hint="default" w:cs="Times New Roman"/>
          <w:sz w:val="20"/>
          <w:szCs w:val="20"/>
          <w:lang w:val="en-US"/>
        </w:rPr>
        <w:t>Based on the RAN2 Ls[</w:t>
      </w:r>
      <w:r>
        <w:rPr>
          <w:rFonts w:hint="eastAsia" w:eastAsia="宋体" w:cs="Times New Roman"/>
          <w:sz w:val="20"/>
          <w:szCs w:val="20"/>
          <w:lang w:val="en-US" w:eastAsia="zh-CN"/>
        </w:rPr>
        <w:t>2</w:t>
      </w:r>
      <w:r>
        <w:rPr>
          <w:rFonts w:hint="default" w:cs="Times New Roman"/>
          <w:sz w:val="20"/>
          <w:szCs w:val="20"/>
          <w:lang w:val="en-US"/>
        </w:rPr>
        <w:t>], SA2 has agreed has agreed to i</w:t>
      </w:r>
      <w:r>
        <w:rPr>
          <w:rFonts w:hint="default"/>
          <w:sz w:val="20"/>
          <w:szCs w:val="20"/>
          <w:lang w:val="en-US"/>
        </w:rPr>
        <w:t>ntroduce TSC Assistance Information (TSCAI) to support TSC Deterministic QoS, which has been specified by SA2 as follows</w:t>
      </w:r>
      <w:r>
        <w:rPr>
          <w:rFonts w:hint="eastAsia" w:eastAsia="宋体"/>
          <w:sz w:val="20"/>
          <w:szCs w:val="20"/>
          <w:lang w:val="en-US" w:eastAsia="zh-CN"/>
        </w:rPr>
        <w:t>[3]</w:t>
      </w:r>
      <w:r>
        <w:rPr>
          <w:rFonts w:hint="default"/>
          <w:sz w:val="20"/>
          <w:szCs w:val="20"/>
          <w:lang w:val="en-US"/>
        </w:rPr>
        <w:t>:</w:t>
      </w:r>
    </w:p>
    <w:tbl>
      <w:tblPr>
        <w:tblStyle w:val="27"/>
        <w:tblW w:w="10170" w:type="dxa"/>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5" w:hRule="atLeast"/>
        </w:trPr>
        <w:tc>
          <w:tcPr>
            <w:tcW w:w="10170" w:type="dxa"/>
          </w:tcPr>
          <w:p>
            <w:pPr>
              <w:pStyle w:val="4"/>
              <w:numPr>
                <w:ilvl w:val="1"/>
                <w:numId w:val="0"/>
              </w:numPr>
              <w:ind w:leftChars="0"/>
            </w:pPr>
            <w:bookmarkStart w:id="6" w:name="_Toc11137134"/>
            <w:bookmarkStart w:id="7" w:name="_Toc11137135"/>
            <w:r>
              <w:t>5.27.1a</w:t>
            </w:r>
            <w:r>
              <w:tab/>
            </w:r>
            <w:r>
              <w:t>Periodic deterministic QoS</w:t>
            </w:r>
            <w:bookmarkEnd w:id="6"/>
          </w:p>
          <w:p>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TSN). The features include the following:</w:t>
            </w:r>
          </w:p>
          <w:p>
            <w:pPr>
              <w:pStyle w:val="58"/>
              <w:rPr>
                <w:lang w:val="en-GB"/>
              </w:rPr>
            </w:pPr>
            <w:r>
              <w:t>-</w:t>
            </w:r>
            <w:r>
              <w:tab/>
            </w:r>
            <w:r>
              <w:t>Providing TSC Assistance Information (TSCAI) that describe TSC flow traffic patterns at the gNB ingress and UE egress</w:t>
            </w:r>
            <w:r>
              <w:rPr>
                <w:lang w:val="en-GB"/>
              </w:rPr>
              <w:t xml:space="preserve"> </w:t>
            </w:r>
            <w:r>
              <w:t>interfaces</w:t>
            </w:r>
            <w:r>
              <w:rPr>
                <w:lang w:val="en-GB"/>
              </w:rPr>
              <w:t xml:space="preserve"> for traffic in downlink and uplink direction, respectively;</w:t>
            </w:r>
          </w:p>
          <w:p>
            <w:pPr>
              <w:pStyle w:val="58"/>
              <w:rPr>
                <w:rFonts w:ascii="Times New Roman" w:hAnsi="Times New Roman" w:eastAsia="Batang" w:cs="Times New Roman"/>
                <w:b w:val="0"/>
                <w:bCs w:val="0"/>
                <w:sz w:val="20"/>
                <w:szCs w:val="20"/>
                <w:lang w:val="en-GB" w:eastAsia="en-US" w:bidi="ar-SA"/>
              </w:rPr>
            </w:pPr>
            <w:r>
              <w:t>-</w:t>
            </w:r>
            <w:r>
              <w:tab/>
            </w:r>
            <w:r>
              <w:rPr>
                <w:rFonts w:ascii="Times New Roman" w:hAnsi="Times New Roman" w:eastAsia="Batang" w:cs="Times New Roman"/>
                <w:b w:val="0"/>
                <w:bCs w:val="0"/>
                <w:sz w:val="20"/>
                <w:szCs w:val="20"/>
                <w:lang w:val="en-GB" w:eastAsia="en-US" w:bidi="ar-SA"/>
              </w:rPr>
              <w:t>Support for hold &amp; forward buffering mechanism in DS-TT and NW-TT to de-jitter flows that have traversed the 5G System.</w:t>
            </w:r>
          </w:p>
          <w:p>
            <w:pPr>
              <w:pStyle w:val="4"/>
              <w:numPr>
                <w:ilvl w:val="1"/>
                <w:numId w:val="0"/>
              </w:numPr>
              <w:ind w:leftChars="0"/>
            </w:pPr>
            <w:r>
              <w:t>5.27.2</w:t>
            </w:r>
            <w:r>
              <w:tab/>
            </w:r>
            <w:r>
              <w:t>TSC Assistance Information (TSCAI)</w:t>
            </w:r>
            <w:bookmarkEnd w:id="7"/>
          </w:p>
          <w:p>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maximum value of TSC Burst Size should be mapped to a 5QI with MDBV that is equal or higher. For TSC QoS flows, MDBV (described in clause 5.7.3.7) is set to the Maximum Burst Size of the aggregated TSC streams to be allocated to this QoS flow. If the AF does not provide a TSC Burst Size for aggregated TSC streams, then the MDBV is set to the default value for the TSC 5QI of the corresponding traffic class.</w:t>
            </w:r>
          </w:p>
          <w:p>
            <w:r>
              <w:t>The determination of the TSCAI by the SMF is based on information received from the TSN AF. The Burst Arrival Time component of the TSCAI that is signalled to the 5G-AN is specified with respect to the 5G clock. The SMF is responsible for mapping the Burst Arrival Time from a TSN clock (that the TSN stream is based on) to the 5G clock.</w:t>
            </w:r>
          </w:p>
          <w:p>
            <w:r>
              <w:t>In the case of drift between TSN time and 5G time, the UPF updates the offset to SMF. The SMF may then trigger a PDU session modification as defined in TS 23.502 [3] clause 4.3.3 in order to update the TSCAI parameter to the NG-RAN without requiring AN specific signalling exchange with the UE.</w:t>
            </w:r>
          </w:p>
          <w:p>
            <w:pPr>
              <w:pStyle w:val="37"/>
            </w:pPr>
            <w:r>
              <w:t>Table 5.27.2-1: TSC Assistance Information</w:t>
            </w:r>
          </w:p>
          <w:tbl>
            <w:tblPr>
              <w:tblStyle w:val="2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7"/>
              <w:gridCol w:w="6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shd w:val="clear" w:color="auto" w:fill="auto"/>
                  <w:vAlign w:val="top"/>
                </w:tcPr>
                <w:p>
                  <w:pPr>
                    <w:pStyle w:val="51"/>
                  </w:pPr>
                  <w:r>
                    <w:t>Assistance Information</w:t>
                  </w:r>
                </w:p>
              </w:tc>
              <w:tc>
                <w:tcPr>
                  <w:tcW w:w="6630" w:type="dxa"/>
                  <w:shd w:val="clear" w:color="auto" w:fill="auto"/>
                  <w:vAlign w:val="top"/>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shd w:val="clear" w:color="auto" w:fill="auto"/>
                  <w:vAlign w:val="top"/>
                </w:tcPr>
                <w:p>
                  <w:pPr>
                    <w:pStyle w:val="53"/>
                  </w:pPr>
                  <w:r>
                    <w:t>Flow Direction</w:t>
                  </w:r>
                </w:p>
              </w:tc>
              <w:tc>
                <w:tcPr>
                  <w:tcW w:w="6630" w:type="dxa"/>
                  <w:shd w:val="clear" w:color="auto" w:fill="auto"/>
                  <w:vAlign w:val="top"/>
                </w:tcPr>
                <w:p>
                  <w:pPr>
                    <w:pStyle w:val="53"/>
                    <w:rPr>
                      <w:lang w:val="en-GB"/>
                    </w:rPr>
                  </w:pPr>
                  <w:r>
                    <w:t>The direction of the TSC flow (uplink or downlink)</w:t>
                  </w:r>
                  <w:r>
                    <w:rPr>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shd w:val="clear" w:color="auto" w:fill="auto"/>
                  <w:vAlign w:val="top"/>
                </w:tcPr>
                <w:p>
                  <w:pPr>
                    <w:pStyle w:val="53"/>
                  </w:pPr>
                  <w:r>
                    <w:t>Periodicity</w:t>
                  </w:r>
                </w:p>
              </w:tc>
              <w:tc>
                <w:tcPr>
                  <w:tcW w:w="6630" w:type="dxa"/>
                  <w:shd w:val="clear" w:color="auto" w:fill="auto"/>
                  <w:vAlign w:val="top"/>
                </w:tcPr>
                <w:p>
                  <w:pPr>
                    <w:pStyle w:val="53"/>
                  </w:pPr>
                  <w:r>
                    <w:t>It refers to the time period between start of two bursts.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shd w:val="clear" w:color="auto" w:fill="auto"/>
                  <w:vAlign w:val="top"/>
                </w:tcPr>
                <w:p>
                  <w:pPr>
                    <w:pStyle w:val="53"/>
                  </w:pPr>
                  <w:r>
                    <w:t>Burst Arrival time</w:t>
                  </w:r>
                </w:p>
              </w:tc>
              <w:tc>
                <w:tcPr>
                  <w:tcW w:w="6630" w:type="dxa"/>
                  <w:shd w:val="clear" w:color="auto" w:fill="auto"/>
                  <w:vAlign w:val="top"/>
                </w:tcPr>
                <w:p>
                  <w:pPr>
                    <w:pStyle w:val="53"/>
                  </w:pPr>
                  <w:r>
                    <w:t>The arrival time of the data burst at either the ingress of the RAN (downlink flow direction) or egress interface of the UE (uplink flow direction).</w:t>
                  </w:r>
                </w:p>
              </w:tc>
            </w:tr>
          </w:tbl>
          <w:p>
            <w:pPr>
              <w:pStyle w:val="95"/>
              <w:ind w:left="1136"/>
              <w:rPr>
                <w:rFonts w:hint="default" w:cs="Times New Roman"/>
                <w:sz w:val="20"/>
                <w:szCs w:val="20"/>
                <w:vertAlign w:val="baseline"/>
                <w:lang w:val="en-US"/>
              </w:rPr>
            </w:pPr>
          </w:p>
        </w:tc>
      </w:tr>
    </w:tbl>
    <w:p>
      <w:pPr>
        <w:rPr>
          <w:rFonts w:hint="default" w:cs="Times New Roman"/>
          <w:sz w:val="20"/>
          <w:szCs w:val="20"/>
          <w:lang w:val="en-US"/>
        </w:rPr>
      </w:pPr>
      <w:r>
        <w:rPr>
          <w:rFonts w:hint="default" w:cs="Times New Roman"/>
          <w:sz w:val="20"/>
          <w:szCs w:val="20"/>
          <w:lang w:val="en-US"/>
        </w:rPr>
        <w:t>Taken into account that the</w:t>
      </w:r>
      <w:r>
        <w:rPr>
          <w:rFonts w:hint="default" w:cs="Times New Roman"/>
          <w:sz w:val="20"/>
          <w:szCs w:val="20"/>
          <w:u w:val="none"/>
          <w:lang w:val="en-US"/>
        </w:rPr>
        <w:t xml:space="preserve"> </w:t>
      </w:r>
      <w:r>
        <w:rPr>
          <w:rFonts w:hint="default" w:ascii="Times New Roman" w:hAnsi="Times New Roman" w:eastAsia="Malgun Gothic" w:cs="Times New Roman"/>
          <w:sz w:val="20"/>
          <w:szCs w:val="20"/>
          <w:u w:val="none"/>
          <w:lang w:eastAsia="ko-KR"/>
        </w:rPr>
        <w:t>TSC assistance information</w:t>
      </w:r>
      <w:r>
        <w:rPr>
          <w:rFonts w:hint="default" w:eastAsia="Malgun Gothic" w:cs="Times New Roman"/>
          <w:sz w:val="20"/>
          <w:szCs w:val="20"/>
          <w:u w:val="none"/>
          <w:lang w:val="en-US" w:eastAsia="ko-KR"/>
        </w:rPr>
        <w:t xml:space="preserve"> is mainly used for gNB to schedule the radio resource, e.g by </w:t>
      </w:r>
      <w:r>
        <w:rPr>
          <w:rFonts w:hint="default" w:ascii="Times New Roman" w:hAnsi="Times New Roman" w:eastAsia="Malgun Gothic" w:cs="Times New Roman"/>
          <w:sz w:val="20"/>
          <w:szCs w:val="20"/>
          <w:lang w:eastAsia="ko-KR"/>
        </w:rPr>
        <w:t>Configured Grants</w:t>
      </w:r>
      <w:r>
        <w:rPr>
          <w:rFonts w:hint="eastAsia" w:eastAsia="宋体" w:cs="Times New Roman"/>
          <w:sz w:val="20"/>
          <w:szCs w:val="20"/>
          <w:lang w:val="en-US" w:eastAsia="zh-CN"/>
        </w:rPr>
        <w:t xml:space="preserve"> or</w:t>
      </w:r>
      <w:r>
        <w:rPr>
          <w:rFonts w:hint="default" w:ascii="Times New Roman" w:hAnsi="Times New Roman" w:eastAsia="Malgun Gothic" w:cs="Times New Roman"/>
          <w:sz w:val="20"/>
          <w:szCs w:val="20"/>
          <w:lang w:eastAsia="ko-KR"/>
        </w:rPr>
        <w:t xml:space="preserve"> Semi-Persistent Scheduling</w:t>
      </w:r>
      <w:r>
        <w:rPr>
          <w:rFonts w:hint="eastAsia" w:eastAsia="宋体" w:cs="Times New Roman"/>
          <w:sz w:val="20"/>
          <w:szCs w:val="20"/>
          <w:lang w:val="en-US" w:eastAsia="zh-CN"/>
        </w:rPr>
        <w:t>, and is provided from SMF to 5G-AN, e.g. upon QoS flow establishment [3]</w:t>
      </w:r>
      <w:r>
        <w:rPr>
          <w:rFonts w:hint="default" w:eastAsia="宋体" w:cs="Times New Roman"/>
          <w:sz w:val="20"/>
          <w:szCs w:val="20"/>
          <w:lang w:val="en-US" w:eastAsia="ko-KR"/>
        </w:rPr>
        <w:t>,</w:t>
      </w:r>
      <w:r>
        <w:rPr>
          <w:rFonts w:hint="default" w:eastAsia="Malgun Gothic" w:cs="Times New Roman"/>
          <w:sz w:val="20"/>
          <w:szCs w:val="20"/>
          <w:lang w:val="en-US" w:eastAsia="ko-KR"/>
        </w:rPr>
        <w:t xml:space="preserve"> it can be seemed as one type of QoS parameters and be sent associated with the</w:t>
      </w:r>
      <w:r>
        <w:rPr>
          <w:rFonts w:hint="default" w:eastAsia="Malgun Gothic" w:cs="Times New Roman"/>
          <w:i/>
          <w:iCs/>
          <w:sz w:val="20"/>
          <w:szCs w:val="20"/>
          <w:lang w:val="en-US" w:eastAsia="ko-KR"/>
        </w:rPr>
        <w:t xml:space="preserve"> </w:t>
      </w:r>
      <w:r>
        <w:rPr>
          <w:i/>
          <w:iCs/>
          <w:sz w:val="20"/>
          <w:szCs w:val="20"/>
        </w:rPr>
        <w:t>QoS Flow</w:t>
      </w:r>
      <w:r>
        <w:rPr>
          <w:rFonts w:eastAsia="Batang"/>
          <w:i/>
          <w:iCs/>
          <w:sz w:val="20"/>
          <w:szCs w:val="20"/>
        </w:rPr>
        <w:t xml:space="preserve"> Level QoS Parameters</w:t>
      </w:r>
      <w:r>
        <w:rPr>
          <w:rFonts w:hint="default"/>
          <w:i/>
          <w:iCs/>
          <w:sz w:val="20"/>
          <w:szCs w:val="20"/>
          <w:lang w:val="en-US"/>
        </w:rPr>
        <w:t>.</w:t>
      </w:r>
    </w:p>
    <w:p>
      <w:pPr>
        <w:rPr>
          <w:rFonts w:hint="default" w:eastAsia="Malgun Gothic" w:cs="Times New Roman"/>
          <w:b/>
          <w:bCs/>
          <w:sz w:val="20"/>
          <w:szCs w:val="20"/>
          <w:lang w:val="en-US" w:eastAsia="ko-KR"/>
        </w:rPr>
      </w:pPr>
      <w:r>
        <w:rPr>
          <w:rFonts w:hint="default" w:cs="Times New Roman"/>
          <w:b/>
          <w:bCs/>
          <w:sz w:val="20"/>
          <w:szCs w:val="20"/>
          <w:lang w:val="en-US"/>
        </w:rPr>
        <w:t xml:space="preserve">Observation 1: </w:t>
      </w:r>
      <w:r>
        <w:rPr>
          <w:rFonts w:hint="default" w:ascii="Times New Roman" w:hAnsi="Times New Roman" w:eastAsia="Malgun Gothic" w:cs="Times New Roman"/>
          <w:b/>
          <w:bCs/>
          <w:sz w:val="20"/>
          <w:szCs w:val="20"/>
          <w:u w:val="none"/>
          <w:lang w:eastAsia="ko-KR"/>
        </w:rPr>
        <w:t>TSC assistance information</w:t>
      </w:r>
      <w:r>
        <w:rPr>
          <w:rFonts w:hint="default" w:eastAsia="Malgun Gothic" w:cs="Times New Roman"/>
          <w:b/>
          <w:bCs/>
          <w:sz w:val="20"/>
          <w:szCs w:val="20"/>
          <w:u w:val="none"/>
          <w:lang w:val="en-US" w:eastAsia="ko-KR"/>
        </w:rPr>
        <w:t xml:space="preserve"> is </w:t>
      </w:r>
      <w:r>
        <w:rPr>
          <w:rFonts w:hint="default" w:eastAsia="Malgun Gothic" w:cs="Times New Roman"/>
          <w:b/>
          <w:bCs/>
          <w:sz w:val="20"/>
          <w:szCs w:val="20"/>
          <w:lang w:val="en-US" w:eastAsia="ko-KR"/>
        </w:rPr>
        <w:t>one type of QoS parameters</w:t>
      </w:r>
      <w:r>
        <w:rPr>
          <w:rFonts w:hint="eastAsia" w:eastAsia="宋体" w:cs="Times New Roman"/>
          <w:b/>
          <w:bCs/>
          <w:sz w:val="20"/>
          <w:szCs w:val="20"/>
          <w:lang w:val="en-US" w:eastAsia="zh-CN"/>
        </w:rPr>
        <w:t>,</w:t>
      </w:r>
      <w:r>
        <w:rPr>
          <w:rFonts w:hint="default" w:eastAsia="Malgun Gothic" w:cs="Times New Roman"/>
          <w:b/>
          <w:bCs/>
          <w:sz w:val="20"/>
          <w:szCs w:val="20"/>
          <w:lang w:val="en-US" w:eastAsia="ko-KR"/>
        </w:rPr>
        <w:t xml:space="preserve"> and </w:t>
      </w:r>
      <w:r>
        <w:rPr>
          <w:rFonts w:hint="eastAsia" w:eastAsia="宋体" w:cs="Times New Roman"/>
          <w:b/>
          <w:bCs/>
          <w:sz w:val="20"/>
          <w:szCs w:val="20"/>
          <w:lang w:val="en-US" w:eastAsia="zh-CN"/>
        </w:rPr>
        <w:t xml:space="preserve">can </w:t>
      </w:r>
      <w:r>
        <w:rPr>
          <w:rFonts w:hint="default" w:eastAsia="Malgun Gothic" w:cs="Times New Roman"/>
          <w:b/>
          <w:bCs/>
          <w:sz w:val="20"/>
          <w:szCs w:val="20"/>
          <w:lang w:val="en-US" w:eastAsia="ko-KR"/>
        </w:rPr>
        <w:t>be sent associated with the</w:t>
      </w:r>
      <w:r>
        <w:rPr>
          <w:rFonts w:hint="default" w:eastAsia="Malgun Gothic" w:cs="Times New Roman"/>
          <w:b/>
          <w:bCs/>
          <w:i/>
          <w:iCs/>
          <w:sz w:val="20"/>
          <w:szCs w:val="20"/>
          <w:lang w:val="en-US" w:eastAsia="ko-KR"/>
        </w:rPr>
        <w:t xml:space="preserve"> </w:t>
      </w:r>
      <w:r>
        <w:rPr>
          <w:b/>
          <w:bCs/>
          <w:i/>
          <w:iCs/>
          <w:sz w:val="20"/>
          <w:szCs w:val="20"/>
        </w:rPr>
        <w:t>QoS Flow</w:t>
      </w:r>
      <w:r>
        <w:rPr>
          <w:rFonts w:eastAsia="Batang"/>
          <w:b/>
          <w:bCs/>
          <w:i/>
          <w:iCs/>
          <w:sz w:val="20"/>
          <w:szCs w:val="20"/>
        </w:rPr>
        <w:t xml:space="preserve"> Level QoS Parameters</w:t>
      </w:r>
      <w:r>
        <w:rPr>
          <w:rFonts w:hint="default" w:eastAsia="Malgun Gothic" w:cs="Times New Roman"/>
          <w:b/>
          <w:bCs/>
          <w:sz w:val="20"/>
          <w:szCs w:val="20"/>
          <w:lang w:val="en-US" w:eastAsia="ko-KR"/>
        </w:rPr>
        <w:t>.</w:t>
      </w:r>
    </w:p>
    <w:p>
      <w:pPr>
        <w:bidi w:val="0"/>
        <w:rPr>
          <w:rFonts w:hint="default"/>
          <w:sz w:val="20"/>
          <w:szCs w:val="20"/>
          <w:lang w:val="en-US" w:eastAsia="zh-CN"/>
        </w:rPr>
      </w:pPr>
      <w:r>
        <w:rPr>
          <w:rFonts w:hint="default"/>
          <w:sz w:val="20"/>
          <w:szCs w:val="20"/>
          <w:lang w:val="en-US" w:eastAsia="zh-CN"/>
        </w:rPr>
        <w:t>Based on the current RAN3 specification</w:t>
      </w:r>
      <w:r>
        <w:rPr>
          <w:rFonts w:hint="eastAsia"/>
          <w:sz w:val="20"/>
          <w:szCs w:val="20"/>
          <w:lang w:val="en-US" w:eastAsia="zh-CN"/>
        </w:rPr>
        <w:t>[4][5][6][7]</w:t>
      </w:r>
      <w:r>
        <w:rPr>
          <w:rFonts w:hint="default"/>
          <w:sz w:val="20"/>
          <w:szCs w:val="20"/>
          <w:lang w:val="en-US" w:eastAsia="zh-CN"/>
        </w:rPr>
        <w:t xml:space="preserve">, one Qos Flow may include both downlink and uplink service, e.g. </w:t>
      </w:r>
      <w:r>
        <w:rPr>
          <w:rFonts w:hint="default"/>
          <w:i/>
          <w:iCs/>
          <w:sz w:val="20"/>
          <w:szCs w:val="20"/>
          <w:lang w:val="en-US" w:eastAsia="zh-CN"/>
        </w:rPr>
        <w:t>GBR QoS Flow Information</w:t>
      </w:r>
      <w:r>
        <w:rPr>
          <w:rFonts w:hint="default"/>
          <w:sz w:val="20"/>
          <w:szCs w:val="20"/>
          <w:lang w:val="en-US" w:eastAsia="zh-CN"/>
        </w:rPr>
        <w:t xml:space="preserve"> can include both uplink MBR/GBR</w:t>
      </w:r>
      <w:r>
        <w:rPr>
          <w:rFonts w:hint="eastAsia"/>
          <w:sz w:val="20"/>
          <w:szCs w:val="20"/>
          <w:lang w:val="en-US" w:eastAsia="zh-CN"/>
        </w:rPr>
        <w:t>/MPLRD</w:t>
      </w:r>
      <w:r>
        <w:rPr>
          <w:rFonts w:hint="default"/>
          <w:sz w:val="20"/>
          <w:szCs w:val="20"/>
          <w:lang w:val="en-US" w:eastAsia="zh-CN"/>
        </w:rPr>
        <w:t xml:space="preserve"> </w:t>
      </w:r>
      <w:r>
        <w:rPr>
          <w:rFonts w:hint="default" w:eastAsia="宋体"/>
          <w:sz w:val="20"/>
          <w:szCs w:val="20"/>
          <w:lang w:val="en-US" w:eastAsia="zh-CN"/>
        </w:rPr>
        <w:t>and downlink</w:t>
      </w:r>
      <w:r>
        <w:rPr>
          <w:rFonts w:hint="default"/>
          <w:sz w:val="20"/>
          <w:szCs w:val="20"/>
          <w:lang w:val="en-US" w:eastAsia="zh-CN"/>
        </w:rPr>
        <w:t xml:space="preserve"> MBR/GBR</w:t>
      </w:r>
      <w:r>
        <w:rPr>
          <w:rFonts w:hint="eastAsia"/>
          <w:sz w:val="20"/>
          <w:szCs w:val="20"/>
          <w:lang w:val="en-US" w:eastAsia="zh-CN"/>
        </w:rPr>
        <w:t>/MPLRD</w:t>
      </w:r>
      <w:r>
        <w:rPr>
          <w:rFonts w:hint="default"/>
          <w:sz w:val="20"/>
          <w:szCs w:val="20"/>
          <w:lang w:val="en-US" w:eastAsia="zh-CN"/>
        </w:rPr>
        <w:t xml:space="preserve"> simultaneously as follows:</w:t>
      </w:r>
    </w:p>
    <w:tbl>
      <w:tblPr>
        <w:tblStyle w:val="27"/>
        <w:tblW w:w="10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96" w:type="dxa"/>
          </w:tcPr>
          <w:p>
            <w:pPr>
              <w:pStyle w:val="5"/>
              <w:numPr>
                <w:ilvl w:val="1"/>
                <w:numId w:val="0"/>
              </w:numPr>
              <w:ind w:firstLine="140" w:firstLineChars="50"/>
            </w:pPr>
            <w:r>
              <w:t>GBR QoS Flow Information</w:t>
            </w:r>
          </w:p>
          <w:p>
            <w:r>
              <w:t>This IE indicates QoS parameters for a GBR QoS flow for downlink and uplink.</w:t>
            </w:r>
          </w:p>
          <w:tbl>
            <w:tblPr>
              <w:tblStyle w:val="26"/>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1"/>
                    <w:rPr>
                      <w:rFonts w:cs="Arial"/>
                      <w:lang w:eastAsia="ja-JP"/>
                    </w:rPr>
                  </w:pPr>
                  <w:r>
                    <w:rPr>
                      <w:rFonts w:cs="Arial"/>
                      <w:lang w:eastAsia="ja-JP"/>
                    </w:rPr>
                    <w:t>IE/Group Name</w:t>
                  </w:r>
                </w:p>
              </w:tc>
              <w:tc>
                <w:tcPr>
                  <w:tcW w:w="1080" w:type="dxa"/>
                  <w:vAlign w:val="top"/>
                </w:tcPr>
                <w:p>
                  <w:pPr>
                    <w:pStyle w:val="51"/>
                    <w:rPr>
                      <w:rFonts w:cs="Arial"/>
                      <w:lang w:eastAsia="ja-JP"/>
                    </w:rPr>
                  </w:pPr>
                  <w:r>
                    <w:rPr>
                      <w:rFonts w:cs="Arial"/>
                      <w:lang w:eastAsia="ja-JP"/>
                    </w:rPr>
                    <w:t>Presence</w:t>
                  </w:r>
                </w:p>
              </w:tc>
              <w:tc>
                <w:tcPr>
                  <w:tcW w:w="1440" w:type="dxa"/>
                  <w:vAlign w:val="top"/>
                </w:tcPr>
                <w:p>
                  <w:pPr>
                    <w:pStyle w:val="51"/>
                    <w:rPr>
                      <w:rFonts w:cs="Arial"/>
                      <w:lang w:eastAsia="ja-JP"/>
                    </w:rPr>
                  </w:pPr>
                  <w:r>
                    <w:rPr>
                      <w:rFonts w:cs="Arial"/>
                      <w:lang w:eastAsia="ja-JP"/>
                    </w:rPr>
                    <w:t>Range</w:t>
                  </w:r>
                </w:p>
              </w:tc>
              <w:tc>
                <w:tcPr>
                  <w:tcW w:w="1872" w:type="dxa"/>
                  <w:vAlign w:val="top"/>
                </w:tcPr>
                <w:p>
                  <w:pPr>
                    <w:pStyle w:val="51"/>
                    <w:rPr>
                      <w:rFonts w:cs="Arial"/>
                      <w:lang w:eastAsia="ja-JP"/>
                    </w:rPr>
                  </w:pPr>
                  <w:r>
                    <w:rPr>
                      <w:rFonts w:cs="Arial"/>
                      <w:lang w:eastAsia="ja-JP"/>
                    </w:rPr>
                    <w:t>IE type and reference</w:t>
                  </w:r>
                </w:p>
              </w:tc>
              <w:tc>
                <w:tcPr>
                  <w:tcW w:w="2880" w:type="dxa"/>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rFonts w:eastAsia="Batang" w:cs="Arial"/>
                      <w:lang w:eastAsia="ja-JP"/>
                    </w:rPr>
                  </w:pPr>
                  <w:r>
                    <w:rPr>
                      <w:lang w:eastAsia="ja-JP"/>
                    </w:rPr>
                    <w:t>Maximum Flow Bit Rate Downlink</w:t>
                  </w:r>
                </w:p>
              </w:tc>
              <w:tc>
                <w:tcPr>
                  <w:tcW w:w="1080" w:type="dxa"/>
                  <w:vAlign w:val="top"/>
                </w:tcPr>
                <w:p>
                  <w:pPr>
                    <w:pStyle w:val="53"/>
                    <w:rPr>
                      <w:rFonts w:cs="Arial"/>
                      <w:lang w:eastAsia="ja-JP"/>
                    </w:rPr>
                  </w:pPr>
                  <w:r>
                    <w:rPr>
                      <w:rFonts w:cs="Arial"/>
                      <w:lang w:eastAsia="ja-JP"/>
                    </w:rPr>
                    <w:t>M</w:t>
                  </w:r>
                </w:p>
              </w:tc>
              <w:tc>
                <w:tcPr>
                  <w:tcW w:w="1440" w:type="dxa"/>
                  <w:vAlign w:val="top"/>
                </w:tcPr>
                <w:p>
                  <w:pPr>
                    <w:pStyle w:val="53"/>
                    <w:rPr>
                      <w:i/>
                      <w:lang w:eastAsia="ja-JP"/>
                    </w:rPr>
                  </w:pPr>
                </w:p>
              </w:tc>
              <w:tc>
                <w:tcPr>
                  <w:tcW w:w="1872" w:type="dxa"/>
                  <w:vAlign w:val="top"/>
                </w:tcPr>
                <w:p>
                  <w:pPr>
                    <w:pStyle w:val="53"/>
                    <w:rPr>
                      <w:lang w:eastAsia="ja-JP"/>
                    </w:rPr>
                  </w:pPr>
                  <w:r>
                    <w:rPr>
                      <w:lang w:eastAsia="ja-JP"/>
                    </w:rPr>
                    <w:t>Bit Rate</w:t>
                  </w:r>
                </w:p>
                <w:p>
                  <w:pPr>
                    <w:pStyle w:val="53"/>
                    <w:rPr>
                      <w:lang w:eastAsia="ja-JP"/>
                    </w:rPr>
                  </w:pPr>
                  <w:r>
                    <w:rPr>
                      <w:lang w:eastAsia="ja-JP"/>
                    </w:rPr>
                    <w:t>9.3.1.4</w:t>
                  </w:r>
                </w:p>
              </w:tc>
              <w:tc>
                <w:tcPr>
                  <w:tcW w:w="2880" w:type="dxa"/>
                  <w:vAlign w:val="top"/>
                </w:tcPr>
                <w:p>
                  <w:pPr>
                    <w:pStyle w:val="53"/>
                    <w:rPr>
                      <w:lang w:eastAsia="ja-JP"/>
                    </w:rPr>
                  </w:pPr>
                  <w:r>
                    <w:rPr>
                      <w:lang w:eastAsia="ja-JP"/>
                    </w:rPr>
                    <w:t>Maximum Bit Rate in DL. Details in TS 23.501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rFonts w:eastAsia="Batang" w:cs="Arial"/>
                      <w:lang w:eastAsia="ja-JP"/>
                    </w:rPr>
                  </w:pPr>
                  <w:r>
                    <w:rPr>
                      <w:lang w:eastAsia="ja-JP"/>
                    </w:rPr>
                    <w:t>Maximum Flow Bit Rate Uplink</w:t>
                  </w:r>
                </w:p>
              </w:tc>
              <w:tc>
                <w:tcPr>
                  <w:tcW w:w="1080" w:type="dxa"/>
                  <w:vAlign w:val="top"/>
                </w:tcPr>
                <w:p>
                  <w:pPr>
                    <w:pStyle w:val="53"/>
                    <w:rPr>
                      <w:rFonts w:cs="Arial"/>
                      <w:lang w:eastAsia="ja-JP"/>
                    </w:rPr>
                  </w:pPr>
                  <w:r>
                    <w:rPr>
                      <w:rFonts w:cs="Arial"/>
                      <w:lang w:eastAsia="ja-JP"/>
                    </w:rPr>
                    <w:t>M</w:t>
                  </w:r>
                </w:p>
              </w:tc>
              <w:tc>
                <w:tcPr>
                  <w:tcW w:w="1440" w:type="dxa"/>
                  <w:vAlign w:val="top"/>
                </w:tcPr>
                <w:p>
                  <w:pPr>
                    <w:pStyle w:val="53"/>
                    <w:rPr>
                      <w:i/>
                      <w:lang w:eastAsia="ja-JP"/>
                    </w:rPr>
                  </w:pPr>
                </w:p>
              </w:tc>
              <w:tc>
                <w:tcPr>
                  <w:tcW w:w="1872" w:type="dxa"/>
                  <w:vAlign w:val="top"/>
                </w:tcPr>
                <w:p>
                  <w:pPr>
                    <w:pStyle w:val="53"/>
                    <w:rPr>
                      <w:lang w:eastAsia="ja-JP"/>
                    </w:rPr>
                  </w:pPr>
                  <w:r>
                    <w:rPr>
                      <w:lang w:eastAsia="ja-JP"/>
                    </w:rPr>
                    <w:t>Bit Rate</w:t>
                  </w:r>
                </w:p>
                <w:p>
                  <w:pPr>
                    <w:pStyle w:val="53"/>
                    <w:rPr>
                      <w:lang w:eastAsia="ja-JP"/>
                    </w:rPr>
                  </w:pPr>
                  <w:r>
                    <w:rPr>
                      <w:lang w:eastAsia="ja-JP"/>
                    </w:rPr>
                    <w:t>9.3.1.4</w:t>
                  </w:r>
                </w:p>
              </w:tc>
              <w:tc>
                <w:tcPr>
                  <w:tcW w:w="2880" w:type="dxa"/>
                  <w:vAlign w:val="top"/>
                </w:tcPr>
                <w:p>
                  <w:pPr>
                    <w:pStyle w:val="53"/>
                    <w:rPr>
                      <w:lang w:eastAsia="ja-JP"/>
                    </w:rPr>
                  </w:pPr>
                  <w:r>
                    <w:rPr>
                      <w:lang w:eastAsia="ja-JP"/>
                    </w:rPr>
                    <w:t>Maximum Bit Rate in UL. Details in TS 23.501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rFonts w:eastAsia="Batang" w:cs="Arial"/>
                      <w:lang w:eastAsia="ja-JP"/>
                    </w:rPr>
                  </w:pPr>
                  <w:r>
                    <w:rPr>
                      <w:lang w:eastAsia="ja-JP"/>
                    </w:rPr>
                    <w:t>Guaranteed Flow Bit Rate Downlink</w:t>
                  </w:r>
                </w:p>
              </w:tc>
              <w:tc>
                <w:tcPr>
                  <w:tcW w:w="1080" w:type="dxa"/>
                  <w:vAlign w:val="top"/>
                </w:tcPr>
                <w:p>
                  <w:pPr>
                    <w:pStyle w:val="53"/>
                    <w:rPr>
                      <w:rFonts w:cs="Arial"/>
                      <w:lang w:eastAsia="ja-JP"/>
                    </w:rPr>
                  </w:pPr>
                  <w:r>
                    <w:rPr>
                      <w:rFonts w:cs="Arial"/>
                      <w:lang w:eastAsia="ja-JP"/>
                    </w:rPr>
                    <w:t>M</w:t>
                  </w:r>
                </w:p>
              </w:tc>
              <w:tc>
                <w:tcPr>
                  <w:tcW w:w="1440" w:type="dxa"/>
                  <w:vAlign w:val="top"/>
                </w:tcPr>
                <w:p>
                  <w:pPr>
                    <w:pStyle w:val="53"/>
                    <w:rPr>
                      <w:i/>
                      <w:lang w:eastAsia="ja-JP"/>
                    </w:rPr>
                  </w:pPr>
                </w:p>
              </w:tc>
              <w:tc>
                <w:tcPr>
                  <w:tcW w:w="1872" w:type="dxa"/>
                  <w:vAlign w:val="top"/>
                </w:tcPr>
                <w:p>
                  <w:pPr>
                    <w:pStyle w:val="53"/>
                    <w:rPr>
                      <w:lang w:eastAsia="ja-JP"/>
                    </w:rPr>
                  </w:pPr>
                  <w:r>
                    <w:rPr>
                      <w:lang w:eastAsia="ja-JP"/>
                    </w:rPr>
                    <w:t>Bit Rate</w:t>
                  </w:r>
                </w:p>
                <w:p>
                  <w:pPr>
                    <w:pStyle w:val="53"/>
                    <w:rPr>
                      <w:lang w:eastAsia="ja-JP"/>
                    </w:rPr>
                  </w:pPr>
                  <w:r>
                    <w:rPr>
                      <w:lang w:eastAsia="ja-JP"/>
                    </w:rPr>
                    <w:t>9.3.1.4</w:t>
                  </w:r>
                </w:p>
              </w:tc>
              <w:tc>
                <w:tcPr>
                  <w:tcW w:w="2880" w:type="dxa"/>
                  <w:vAlign w:val="top"/>
                </w:tcPr>
                <w:p>
                  <w:pPr>
                    <w:pStyle w:val="53"/>
                    <w:rPr>
                      <w:lang w:eastAsia="ja-JP"/>
                    </w:rPr>
                  </w:pPr>
                  <w:r>
                    <w:rPr>
                      <w:lang w:eastAsia="ja-JP"/>
                    </w:rPr>
                    <w:t>Guaranteed Bit Rate (provided there is data to deliver) in DL. Details in TS 23.501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rFonts w:eastAsia="Batang" w:cs="Arial"/>
                      <w:lang w:eastAsia="ja-JP"/>
                    </w:rPr>
                  </w:pPr>
                  <w:r>
                    <w:rPr>
                      <w:lang w:eastAsia="ja-JP"/>
                    </w:rPr>
                    <w:t>Guaranteed Flow Bit Rate Uplink</w:t>
                  </w:r>
                </w:p>
              </w:tc>
              <w:tc>
                <w:tcPr>
                  <w:tcW w:w="1080" w:type="dxa"/>
                  <w:vAlign w:val="top"/>
                </w:tcPr>
                <w:p>
                  <w:pPr>
                    <w:pStyle w:val="53"/>
                    <w:rPr>
                      <w:rFonts w:cs="Arial"/>
                      <w:lang w:eastAsia="ja-JP"/>
                    </w:rPr>
                  </w:pPr>
                  <w:r>
                    <w:rPr>
                      <w:rFonts w:cs="Arial"/>
                      <w:lang w:eastAsia="ja-JP"/>
                    </w:rPr>
                    <w:t>M</w:t>
                  </w:r>
                </w:p>
              </w:tc>
              <w:tc>
                <w:tcPr>
                  <w:tcW w:w="1440" w:type="dxa"/>
                  <w:vAlign w:val="top"/>
                </w:tcPr>
                <w:p>
                  <w:pPr>
                    <w:pStyle w:val="53"/>
                    <w:rPr>
                      <w:i/>
                      <w:lang w:eastAsia="ja-JP"/>
                    </w:rPr>
                  </w:pPr>
                </w:p>
              </w:tc>
              <w:tc>
                <w:tcPr>
                  <w:tcW w:w="1872" w:type="dxa"/>
                  <w:vAlign w:val="top"/>
                </w:tcPr>
                <w:p>
                  <w:pPr>
                    <w:pStyle w:val="53"/>
                    <w:rPr>
                      <w:lang w:eastAsia="ja-JP"/>
                    </w:rPr>
                  </w:pPr>
                  <w:r>
                    <w:rPr>
                      <w:lang w:eastAsia="ja-JP"/>
                    </w:rPr>
                    <w:t>Bit Rate</w:t>
                  </w:r>
                </w:p>
                <w:p>
                  <w:pPr>
                    <w:pStyle w:val="53"/>
                    <w:rPr>
                      <w:lang w:eastAsia="ja-JP"/>
                    </w:rPr>
                  </w:pPr>
                  <w:r>
                    <w:rPr>
                      <w:lang w:eastAsia="ja-JP"/>
                    </w:rPr>
                    <w:t>9.3.1.4</w:t>
                  </w:r>
                </w:p>
              </w:tc>
              <w:tc>
                <w:tcPr>
                  <w:tcW w:w="2880" w:type="dxa"/>
                  <w:vAlign w:val="top"/>
                </w:tcPr>
                <w:p>
                  <w:pPr>
                    <w:pStyle w:val="53"/>
                    <w:rPr>
                      <w:lang w:eastAsia="ja-JP"/>
                    </w:rPr>
                  </w:pPr>
                  <w:r>
                    <w:rPr>
                      <w:lang w:eastAsia="ja-JP"/>
                    </w:rPr>
                    <w:t>Guaranteed Bit Rate (provided there is data to deliver). Details in TS 23.501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lang w:eastAsia="ja-JP"/>
                    </w:rPr>
                  </w:pPr>
                  <w:r>
                    <w:t>Notification Control</w:t>
                  </w:r>
                </w:p>
              </w:tc>
              <w:tc>
                <w:tcPr>
                  <w:tcW w:w="1080" w:type="dxa"/>
                  <w:vAlign w:val="top"/>
                </w:tcPr>
                <w:p>
                  <w:pPr>
                    <w:pStyle w:val="53"/>
                    <w:rPr>
                      <w:rFonts w:cs="Arial"/>
                      <w:lang w:eastAsia="ja-JP"/>
                    </w:rPr>
                  </w:pPr>
                  <w:r>
                    <w:rPr>
                      <w:rFonts w:cs="Arial"/>
                    </w:rPr>
                    <w:t>O</w:t>
                  </w:r>
                </w:p>
              </w:tc>
              <w:tc>
                <w:tcPr>
                  <w:tcW w:w="1440" w:type="dxa"/>
                  <w:vAlign w:val="top"/>
                </w:tcPr>
                <w:p>
                  <w:pPr>
                    <w:pStyle w:val="53"/>
                    <w:rPr>
                      <w:i/>
                      <w:lang w:eastAsia="ja-JP"/>
                    </w:rPr>
                  </w:pPr>
                </w:p>
              </w:tc>
              <w:tc>
                <w:tcPr>
                  <w:tcW w:w="1872" w:type="dxa"/>
                  <w:vAlign w:val="top"/>
                </w:tcPr>
                <w:p>
                  <w:pPr>
                    <w:pStyle w:val="53"/>
                    <w:rPr>
                      <w:lang w:eastAsia="ja-JP"/>
                    </w:rPr>
                  </w:pPr>
                  <w:r>
                    <w:rPr>
                      <w:rFonts w:cs="Arial"/>
                      <w:szCs w:val="18"/>
                    </w:rPr>
                    <w:t xml:space="preserve">ENUMERATED (notification requested, ...) </w:t>
                  </w:r>
                </w:p>
              </w:tc>
              <w:tc>
                <w:tcPr>
                  <w:tcW w:w="2880" w:type="dxa"/>
                  <w:vAlign w:val="top"/>
                </w:tcPr>
                <w:p>
                  <w:pPr>
                    <w:pStyle w:val="53"/>
                    <w:rPr>
                      <w:lang w:eastAsia="ja-JP"/>
                    </w:rPr>
                  </w:pPr>
                  <w:r>
                    <w:rPr>
                      <w:rFonts w:cs="Arial"/>
                      <w:szCs w:val="18"/>
                    </w:rPr>
                    <w:t>Details in TS 23.501</w:t>
                  </w:r>
                  <w:r>
                    <w:t xml:space="preserv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lang w:eastAsia="ja-JP"/>
                    </w:rPr>
                  </w:pPr>
                  <w:r>
                    <w:t>Maximum Packet Loss Rate Downlink</w:t>
                  </w:r>
                </w:p>
              </w:tc>
              <w:tc>
                <w:tcPr>
                  <w:tcW w:w="1080" w:type="dxa"/>
                  <w:vAlign w:val="top"/>
                </w:tcPr>
                <w:p>
                  <w:pPr>
                    <w:pStyle w:val="53"/>
                    <w:rPr>
                      <w:rFonts w:cs="Arial"/>
                      <w:lang w:eastAsia="ja-JP"/>
                    </w:rPr>
                  </w:pPr>
                  <w:r>
                    <w:rPr>
                      <w:rFonts w:cs="Arial"/>
                    </w:rPr>
                    <w:t>O</w:t>
                  </w:r>
                </w:p>
              </w:tc>
              <w:tc>
                <w:tcPr>
                  <w:tcW w:w="1440" w:type="dxa"/>
                  <w:vAlign w:val="top"/>
                </w:tcPr>
                <w:p>
                  <w:pPr>
                    <w:pStyle w:val="53"/>
                    <w:rPr>
                      <w:i/>
                      <w:lang w:eastAsia="ja-JP"/>
                    </w:rPr>
                  </w:pPr>
                </w:p>
              </w:tc>
              <w:tc>
                <w:tcPr>
                  <w:tcW w:w="1872" w:type="dxa"/>
                  <w:vAlign w:val="top"/>
                </w:tcPr>
                <w:p>
                  <w:pPr>
                    <w:pStyle w:val="53"/>
                  </w:pPr>
                  <w:r>
                    <w:t>Packet Loss Rate</w:t>
                  </w:r>
                </w:p>
                <w:p>
                  <w:pPr>
                    <w:pStyle w:val="53"/>
                    <w:rPr>
                      <w:lang w:eastAsia="ja-JP"/>
                    </w:rPr>
                  </w:pPr>
                  <w:r>
                    <w:t>9.3.1.79</w:t>
                  </w:r>
                </w:p>
              </w:tc>
              <w:tc>
                <w:tcPr>
                  <w:tcW w:w="2880" w:type="dxa"/>
                  <w:vAlign w:val="top"/>
                </w:tcPr>
                <w:p>
                  <w:pPr>
                    <w:pStyle w:val="53"/>
                    <w:rPr>
                      <w:lang w:eastAsia="ja-JP"/>
                    </w:rPr>
                  </w:pPr>
                  <w:r>
                    <w:rPr>
                      <w:rFonts w:cs="Arial"/>
                      <w:szCs w:val="18"/>
                    </w:rPr>
                    <w:t xml:space="preserve">Indicates the maximum rate for lost </w:t>
                  </w:r>
                  <w:r>
                    <w:rPr>
                      <w:rFonts w:hint="eastAsia" w:cs="Arial"/>
                      <w:szCs w:val="18"/>
                    </w:rPr>
                    <w:t>packet</w:t>
                  </w:r>
                  <w:r>
                    <w:rPr>
                      <w:rFonts w:cs="Arial"/>
                      <w:szCs w:val="18"/>
                    </w:rPr>
                    <w:t>s</w:t>
                  </w:r>
                  <w:r>
                    <w:rPr>
                      <w:rFonts w:hint="eastAsia" w:cs="Arial"/>
                      <w:szCs w:val="18"/>
                    </w:rPr>
                    <w:t xml:space="preserve"> </w:t>
                  </w:r>
                  <w:r>
                    <w:rPr>
                      <w:rFonts w:cs="Arial"/>
                      <w:szCs w:val="18"/>
                    </w:rPr>
                    <w:t xml:space="preserve">that can be tolerated </w:t>
                  </w:r>
                  <w:r>
                    <w:rPr>
                      <w:rFonts w:hint="eastAsia" w:cs="Arial"/>
                      <w:szCs w:val="18"/>
                    </w:rPr>
                    <w:t>in</w:t>
                  </w:r>
                  <w:r>
                    <w:rPr>
                      <w:rFonts w:cs="Arial"/>
                      <w:szCs w:val="18"/>
                    </w:rPr>
                    <w:t xml:space="preserve"> the </w:t>
                  </w:r>
                  <w:r>
                    <w:rPr>
                      <w:rFonts w:hint="eastAsia" w:cs="Arial"/>
                      <w:szCs w:val="18"/>
                    </w:rPr>
                    <w:t>downlink</w:t>
                  </w:r>
                  <w:r>
                    <w:rPr>
                      <w:rFonts w:cs="Arial"/>
                      <w:szCs w:val="18"/>
                    </w:rPr>
                    <w:t xml:space="preserve"> </w:t>
                  </w:r>
                  <w:r>
                    <w:rPr>
                      <w:rFonts w:hint="eastAsia" w:cs="Arial"/>
                      <w:szCs w:val="18"/>
                    </w:rPr>
                    <w:t>direction</w:t>
                  </w:r>
                  <w:r>
                    <w:rPr>
                      <w:rFonts w:cs="Arial"/>
                      <w:szCs w:val="18"/>
                    </w:rPr>
                    <w:t>. Details in TS 23.501</w:t>
                  </w:r>
                  <w:r>
                    <w:t xml:space="preserv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lang w:eastAsia="ja-JP"/>
                    </w:rPr>
                  </w:pPr>
                  <w:r>
                    <w:t>Maximum Packet Loss Rate Uplink</w:t>
                  </w:r>
                </w:p>
              </w:tc>
              <w:tc>
                <w:tcPr>
                  <w:tcW w:w="1080" w:type="dxa"/>
                  <w:vAlign w:val="top"/>
                </w:tcPr>
                <w:p>
                  <w:pPr>
                    <w:pStyle w:val="53"/>
                    <w:rPr>
                      <w:rFonts w:cs="Arial"/>
                      <w:lang w:eastAsia="ja-JP"/>
                    </w:rPr>
                  </w:pPr>
                  <w:r>
                    <w:rPr>
                      <w:rFonts w:cs="Arial"/>
                    </w:rPr>
                    <w:t>O</w:t>
                  </w:r>
                </w:p>
              </w:tc>
              <w:tc>
                <w:tcPr>
                  <w:tcW w:w="1440" w:type="dxa"/>
                  <w:vAlign w:val="top"/>
                </w:tcPr>
                <w:p>
                  <w:pPr>
                    <w:pStyle w:val="53"/>
                    <w:rPr>
                      <w:i/>
                      <w:lang w:eastAsia="ja-JP"/>
                    </w:rPr>
                  </w:pPr>
                </w:p>
              </w:tc>
              <w:tc>
                <w:tcPr>
                  <w:tcW w:w="1872" w:type="dxa"/>
                  <w:vAlign w:val="top"/>
                </w:tcPr>
                <w:p>
                  <w:pPr>
                    <w:pStyle w:val="53"/>
                  </w:pPr>
                  <w:r>
                    <w:t>Packet Loss Rate</w:t>
                  </w:r>
                </w:p>
                <w:p>
                  <w:pPr>
                    <w:pStyle w:val="53"/>
                    <w:rPr>
                      <w:lang w:eastAsia="ja-JP"/>
                    </w:rPr>
                  </w:pPr>
                  <w:r>
                    <w:t>9.3.1.79</w:t>
                  </w:r>
                </w:p>
              </w:tc>
              <w:tc>
                <w:tcPr>
                  <w:tcW w:w="2880" w:type="dxa"/>
                  <w:vAlign w:val="top"/>
                </w:tcPr>
                <w:p>
                  <w:pPr>
                    <w:pStyle w:val="53"/>
                    <w:rPr>
                      <w:lang w:eastAsia="ja-JP"/>
                    </w:rPr>
                  </w:pPr>
                  <w:r>
                    <w:rPr>
                      <w:rFonts w:cs="Arial"/>
                      <w:szCs w:val="18"/>
                    </w:rPr>
                    <w:t xml:space="preserve">Indicates the maximum rate for lost </w:t>
                  </w:r>
                  <w:r>
                    <w:rPr>
                      <w:rFonts w:hint="eastAsia" w:cs="Arial"/>
                      <w:szCs w:val="18"/>
                    </w:rPr>
                    <w:t>packet</w:t>
                  </w:r>
                  <w:r>
                    <w:rPr>
                      <w:rFonts w:cs="Arial"/>
                      <w:szCs w:val="18"/>
                    </w:rPr>
                    <w:t>s</w:t>
                  </w:r>
                  <w:r>
                    <w:rPr>
                      <w:rFonts w:hint="eastAsia" w:cs="Arial"/>
                      <w:szCs w:val="18"/>
                    </w:rPr>
                    <w:t xml:space="preserve"> </w:t>
                  </w:r>
                  <w:r>
                    <w:rPr>
                      <w:rFonts w:cs="Arial"/>
                      <w:szCs w:val="18"/>
                    </w:rPr>
                    <w:t xml:space="preserve">that can be tolerated </w:t>
                  </w:r>
                  <w:r>
                    <w:rPr>
                      <w:rFonts w:hint="eastAsia" w:cs="Arial"/>
                      <w:szCs w:val="18"/>
                    </w:rPr>
                    <w:t>in</w:t>
                  </w:r>
                  <w:r>
                    <w:rPr>
                      <w:rFonts w:cs="Arial"/>
                      <w:szCs w:val="18"/>
                    </w:rPr>
                    <w:t xml:space="preserve"> the uplink </w:t>
                  </w:r>
                  <w:r>
                    <w:rPr>
                      <w:rFonts w:hint="eastAsia" w:cs="Arial"/>
                      <w:szCs w:val="18"/>
                    </w:rPr>
                    <w:t>direction</w:t>
                  </w:r>
                  <w:r>
                    <w:rPr>
                      <w:rFonts w:cs="Arial"/>
                      <w:szCs w:val="18"/>
                    </w:rPr>
                    <w:t>. Details in TS 23.501</w:t>
                  </w:r>
                  <w:r>
                    <w:t xml:space="preserve"> [9].</w:t>
                  </w:r>
                </w:p>
              </w:tc>
            </w:tr>
          </w:tbl>
          <w:p>
            <w:pPr>
              <w:bidi w:val="0"/>
              <w:rPr>
                <w:rFonts w:hint="default"/>
                <w:sz w:val="20"/>
                <w:szCs w:val="20"/>
                <w:vertAlign w:val="baseline"/>
                <w:lang w:val="en-US" w:eastAsia="zh-CN"/>
              </w:rPr>
            </w:pPr>
          </w:p>
        </w:tc>
      </w:tr>
    </w:tbl>
    <w:p>
      <w:pPr>
        <w:bidi w:val="0"/>
        <w:rPr>
          <w:rFonts w:hint="default"/>
          <w:i/>
          <w:iCs/>
          <w:sz w:val="20"/>
          <w:szCs w:val="20"/>
          <w:lang w:val="en-US" w:eastAsia="zh-CN"/>
        </w:rPr>
      </w:pPr>
      <w:r>
        <w:rPr>
          <w:rFonts w:hint="default"/>
          <w:sz w:val="20"/>
          <w:szCs w:val="20"/>
          <w:lang w:val="en-US" w:eastAsia="zh-CN"/>
        </w:rPr>
        <w:t xml:space="preserve">So, the TSC </w:t>
      </w:r>
      <w:r>
        <w:rPr>
          <w:rFonts w:hint="eastAsia"/>
          <w:sz w:val="20"/>
          <w:szCs w:val="20"/>
          <w:lang w:val="en-US" w:eastAsia="zh-CN"/>
        </w:rPr>
        <w:t>Related</w:t>
      </w:r>
      <w:r>
        <w:rPr>
          <w:rFonts w:hint="default"/>
          <w:sz w:val="20"/>
          <w:szCs w:val="20"/>
          <w:lang w:val="en-US" w:eastAsia="zh-CN"/>
        </w:rPr>
        <w:t xml:space="preserve"> Information should </w:t>
      </w:r>
      <w:r>
        <w:rPr>
          <w:rFonts w:hint="eastAsia"/>
          <w:sz w:val="20"/>
          <w:szCs w:val="20"/>
          <w:lang w:val="en-US" w:eastAsia="zh-CN"/>
        </w:rPr>
        <w:t xml:space="preserve">also </w:t>
      </w:r>
      <w:r>
        <w:rPr>
          <w:rFonts w:hint="default"/>
          <w:sz w:val="20"/>
          <w:szCs w:val="20"/>
          <w:lang w:val="en-US" w:eastAsia="zh-CN"/>
        </w:rPr>
        <w:t xml:space="preserve">support to </w:t>
      </w:r>
      <w:r>
        <w:rPr>
          <w:rFonts w:hint="eastAsia"/>
          <w:sz w:val="20"/>
          <w:szCs w:val="20"/>
          <w:lang w:val="en-US" w:eastAsia="zh-CN"/>
        </w:rPr>
        <w:t xml:space="preserve">be </w:t>
      </w:r>
      <w:r>
        <w:rPr>
          <w:rFonts w:hint="default"/>
          <w:sz w:val="20"/>
          <w:szCs w:val="20"/>
          <w:lang w:val="en-US" w:eastAsia="zh-CN"/>
        </w:rPr>
        <w:t>configure</w:t>
      </w:r>
      <w:r>
        <w:rPr>
          <w:rFonts w:hint="eastAsia"/>
          <w:sz w:val="20"/>
          <w:szCs w:val="20"/>
          <w:lang w:val="en-US" w:eastAsia="zh-CN"/>
        </w:rPr>
        <w:t xml:space="preserve">d with </w:t>
      </w:r>
      <w:r>
        <w:rPr>
          <w:rFonts w:hint="default"/>
          <w:sz w:val="20"/>
          <w:szCs w:val="20"/>
          <w:lang w:val="en-US" w:eastAsia="zh-CN"/>
        </w:rPr>
        <w:t>downlink and uplink information simultaneously</w:t>
      </w:r>
      <w:r>
        <w:rPr>
          <w:rFonts w:hint="default"/>
          <w:i/>
          <w:iCs/>
          <w:sz w:val="20"/>
          <w:szCs w:val="20"/>
          <w:lang w:val="en-US" w:eastAsia="zh-CN"/>
        </w:rPr>
        <w:t>.</w:t>
      </w:r>
    </w:p>
    <w:p>
      <w:pPr>
        <w:spacing w:after="120" w:afterLines="50"/>
        <w:rPr>
          <w:rFonts w:hint="default" w:eastAsia="Malgun Gothic" w:cs="Times New Roman"/>
          <w:b/>
          <w:bCs/>
          <w:sz w:val="20"/>
          <w:szCs w:val="20"/>
          <w:lang w:val="en-US" w:eastAsia="zh-CN"/>
        </w:rPr>
      </w:pPr>
      <w:r>
        <w:rPr>
          <w:rFonts w:hint="eastAsia" w:eastAsia="宋体" w:cs="Times New Roman"/>
          <w:b/>
          <w:bCs/>
          <w:sz w:val="20"/>
          <w:szCs w:val="20"/>
          <w:lang w:val="en-US" w:eastAsia="zh-CN"/>
        </w:rPr>
        <w:t>Observation</w:t>
      </w:r>
      <w:r>
        <w:rPr>
          <w:rFonts w:hint="default" w:eastAsia="Malgun Gothic" w:cs="Times New Roman"/>
          <w:b/>
          <w:bCs/>
          <w:sz w:val="20"/>
          <w:szCs w:val="20"/>
          <w:lang w:val="en-US" w:eastAsia="ko-KR"/>
        </w:rPr>
        <w:t xml:space="preserve"> </w:t>
      </w:r>
      <w:r>
        <w:rPr>
          <w:rFonts w:hint="eastAsia" w:eastAsia="宋体" w:cs="Times New Roman"/>
          <w:b/>
          <w:bCs/>
          <w:sz w:val="20"/>
          <w:szCs w:val="20"/>
          <w:lang w:val="en-US" w:eastAsia="zh-CN"/>
        </w:rPr>
        <w:t>2</w:t>
      </w:r>
      <w:r>
        <w:rPr>
          <w:rFonts w:hint="default" w:eastAsia="Malgun Gothic" w:cs="Times New Roman"/>
          <w:b/>
          <w:bCs/>
          <w:sz w:val="20"/>
          <w:szCs w:val="20"/>
          <w:lang w:val="en-US" w:eastAsia="ko-KR"/>
        </w:rPr>
        <w:t xml:space="preserve">: The TSCAI </w:t>
      </w:r>
      <w:r>
        <w:rPr>
          <w:rFonts w:hint="eastAsia"/>
          <w:b/>
          <w:bCs/>
          <w:sz w:val="20"/>
          <w:szCs w:val="20"/>
          <w:lang w:val="en-US" w:eastAsia="zh-CN"/>
        </w:rPr>
        <w:t>Related</w:t>
      </w:r>
      <w:r>
        <w:rPr>
          <w:rFonts w:hint="default"/>
          <w:b/>
          <w:bCs/>
          <w:sz w:val="20"/>
          <w:szCs w:val="20"/>
          <w:lang w:val="en-US" w:eastAsia="zh-CN"/>
        </w:rPr>
        <w:t xml:space="preserve"> Information </w:t>
      </w:r>
      <w:r>
        <w:rPr>
          <w:rFonts w:hint="default" w:eastAsia="Malgun Gothic" w:cs="Times New Roman"/>
          <w:b/>
          <w:bCs/>
          <w:sz w:val="20"/>
          <w:szCs w:val="20"/>
          <w:lang w:val="en-US" w:eastAsia="zh-CN"/>
        </w:rPr>
        <w:t xml:space="preserve">should support to </w:t>
      </w:r>
      <w:r>
        <w:rPr>
          <w:rFonts w:hint="eastAsia" w:eastAsia="Malgun Gothic" w:cs="Times New Roman"/>
          <w:b/>
          <w:bCs/>
          <w:sz w:val="20"/>
          <w:szCs w:val="20"/>
          <w:lang w:val="en-US" w:eastAsia="zh-CN"/>
        </w:rPr>
        <w:t>provide</w:t>
      </w:r>
      <w:r>
        <w:rPr>
          <w:rFonts w:hint="default" w:eastAsia="Malgun Gothic" w:cs="Times New Roman"/>
          <w:b/>
          <w:bCs/>
          <w:sz w:val="20"/>
          <w:szCs w:val="20"/>
          <w:lang w:val="en-US" w:eastAsia="zh-CN"/>
        </w:rPr>
        <w:t xml:space="preserve"> downlink and uplink information simultaneously</w:t>
      </w:r>
      <w:r>
        <w:rPr>
          <w:rFonts w:hint="default" w:eastAsia="Malgun Gothic" w:cs="Times New Roman"/>
          <w:b/>
          <w:bCs/>
          <w:sz w:val="20"/>
          <w:szCs w:val="20"/>
          <w:lang w:val="en-US" w:eastAsia="ko-KR"/>
        </w:rPr>
        <w:t>.</w:t>
      </w:r>
    </w:p>
    <w:p>
      <w:pPr>
        <w:spacing w:after="120" w:afterLines="50"/>
        <w:rPr>
          <w:rFonts w:hint="eastAsia" w:eastAsia="宋体"/>
          <w:i w:val="0"/>
          <w:iCs w:val="0"/>
          <w:sz w:val="20"/>
          <w:szCs w:val="20"/>
          <w:lang w:val="en-US" w:eastAsia="zh-CN"/>
        </w:rPr>
      </w:pPr>
      <w:r>
        <w:rPr>
          <w:rFonts w:hint="eastAsia" w:eastAsia="宋体"/>
          <w:sz w:val="20"/>
          <w:szCs w:val="20"/>
          <w:lang w:val="en-US" w:eastAsia="zh-CN"/>
        </w:rPr>
        <w:t xml:space="preserve">Considering that TSCAI </w:t>
      </w:r>
      <w:r>
        <w:rPr>
          <w:rFonts w:hint="default" w:eastAsia="宋体"/>
          <w:sz w:val="20"/>
          <w:szCs w:val="20"/>
          <w:lang w:val="en-US" w:eastAsia="zh-CN"/>
        </w:rPr>
        <w:t>is</w:t>
      </w:r>
      <w:r>
        <w:rPr>
          <w:rFonts w:hint="default" w:eastAsia="宋体"/>
          <w:sz w:val="20"/>
          <w:szCs w:val="20"/>
          <w:lang w:val="en-US" w:eastAsia="ko-KR"/>
        </w:rPr>
        <w:t xml:space="preserve"> sent associated with the</w:t>
      </w:r>
      <w:r>
        <w:rPr>
          <w:rFonts w:hint="eastAsia" w:eastAsia="宋体"/>
          <w:sz w:val="20"/>
          <w:szCs w:val="20"/>
          <w:lang w:val="en-US" w:eastAsia="zh-CN"/>
        </w:rPr>
        <w:t xml:space="preserve"> </w:t>
      </w:r>
      <w:r>
        <w:rPr>
          <w:rFonts w:hint="eastAsia" w:eastAsia="宋体"/>
          <w:i/>
          <w:iCs/>
          <w:sz w:val="20"/>
          <w:szCs w:val="20"/>
          <w:lang w:val="en-US" w:eastAsia="zh-CN"/>
        </w:rPr>
        <w:t>QoS Flow Level QoS Parameters</w:t>
      </w:r>
      <w:r>
        <w:rPr>
          <w:rFonts w:hint="eastAsia" w:eastAsia="宋体"/>
          <w:i w:val="0"/>
          <w:iCs w:val="0"/>
          <w:sz w:val="20"/>
          <w:szCs w:val="20"/>
          <w:lang w:val="en-US" w:eastAsia="zh-CN"/>
        </w:rPr>
        <w:t xml:space="preserve">, and </w:t>
      </w:r>
      <w:r>
        <w:rPr>
          <w:rFonts w:hint="eastAsia" w:eastAsia="宋体"/>
          <w:i/>
          <w:iCs/>
          <w:sz w:val="20"/>
          <w:szCs w:val="20"/>
          <w:lang w:val="en-US" w:eastAsia="zh-CN"/>
        </w:rPr>
        <w:t xml:space="preserve">QoS Flow Level QoS Parameters </w:t>
      </w:r>
      <w:r>
        <w:rPr>
          <w:rFonts w:hint="eastAsia" w:eastAsia="宋体"/>
          <w:i w:val="0"/>
          <w:iCs w:val="0"/>
          <w:sz w:val="20"/>
          <w:szCs w:val="20"/>
          <w:lang w:val="en-US" w:eastAsia="zh-CN"/>
        </w:rPr>
        <w:t xml:space="preserve">are included in NG, Xn, E1 and F1 interface, the introduction of </w:t>
      </w:r>
      <w:r>
        <w:rPr>
          <w:rFonts w:hint="eastAsia" w:eastAsia="宋体"/>
          <w:sz w:val="20"/>
          <w:szCs w:val="20"/>
          <w:lang w:val="en-US" w:eastAsia="zh-CN"/>
        </w:rPr>
        <w:t>TSCAI</w:t>
      </w:r>
      <w:r>
        <w:rPr>
          <w:rFonts w:hint="default" w:eastAsia="宋体"/>
          <w:sz w:val="20"/>
          <w:szCs w:val="20"/>
          <w:lang w:val="en-US" w:eastAsia="zh-CN"/>
        </w:rPr>
        <w:t xml:space="preserve"> </w:t>
      </w:r>
      <w:r>
        <w:rPr>
          <w:rFonts w:hint="eastAsia" w:eastAsia="宋体"/>
          <w:i w:val="0"/>
          <w:iCs w:val="0"/>
          <w:sz w:val="20"/>
          <w:szCs w:val="20"/>
          <w:lang w:val="en-US" w:eastAsia="zh-CN"/>
        </w:rPr>
        <w:t>will impacts the NGAP, XnAP, E1AP and F1AP specification.</w:t>
      </w:r>
    </w:p>
    <w:p>
      <w:pPr>
        <w:spacing w:after="120" w:afterLines="50"/>
        <w:rPr>
          <w:rFonts w:hint="eastAsia" w:eastAsia="宋体"/>
          <w:i w:val="0"/>
          <w:iCs w:val="0"/>
          <w:sz w:val="20"/>
          <w:szCs w:val="20"/>
          <w:lang w:val="en-US" w:eastAsia="zh-CN"/>
        </w:rPr>
      </w:pPr>
      <w:r>
        <w:rPr>
          <w:rFonts w:hint="eastAsia" w:eastAsia="宋体" w:cs="Times New Roman"/>
          <w:b/>
          <w:bCs/>
          <w:sz w:val="20"/>
          <w:szCs w:val="20"/>
          <w:lang w:val="en-US" w:eastAsia="zh-CN"/>
        </w:rPr>
        <w:t>Observation</w:t>
      </w:r>
      <w:r>
        <w:rPr>
          <w:rFonts w:hint="default" w:eastAsia="Malgun Gothic" w:cs="Times New Roman"/>
          <w:b/>
          <w:bCs/>
          <w:sz w:val="20"/>
          <w:szCs w:val="20"/>
          <w:lang w:val="en-US" w:eastAsia="ko-KR"/>
        </w:rPr>
        <w:t xml:space="preserve"> </w:t>
      </w:r>
      <w:r>
        <w:rPr>
          <w:rFonts w:hint="default" w:eastAsia="宋体" w:cs="Times New Roman"/>
          <w:b/>
          <w:bCs/>
          <w:sz w:val="20"/>
          <w:szCs w:val="20"/>
          <w:lang w:val="en-US" w:eastAsia="zh-CN"/>
        </w:rPr>
        <w:t>3</w:t>
      </w:r>
      <w:r>
        <w:rPr>
          <w:rFonts w:hint="default" w:eastAsia="Malgun Gothic" w:cs="Times New Roman"/>
          <w:b/>
          <w:bCs/>
          <w:sz w:val="20"/>
          <w:szCs w:val="20"/>
          <w:lang w:val="en-US" w:eastAsia="ko-KR"/>
        </w:rPr>
        <w:t xml:space="preserve">: </w:t>
      </w:r>
      <w:r>
        <w:rPr>
          <w:rFonts w:hint="default" w:eastAsia="宋体"/>
          <w:b/>
          <w:bCs/>
          <w:i w:val="0"/>
          <w:iCs w:val="0"/>
          <w:sz w:val="20"/>
          <w:szCs w:val="20"/>
          <w:lang w:val="en-US" w:eastAsia="zh-CN"/>
        </w:rPr>
        <w:t>T</w:t>
      </w:r>
      <w:r>
        <w:rPr>
          <w:rFonts w:hint="eastAsia" w:eastAsia="宋体"/>
          <w:b/>
          <w:bCs/>
          <w:i w:val="0"/>
          <w:iCs w:val="0"/>
          <w:sz w:val="20"/>
          <w:szCs w:val="20"/>
          <w:lang w:val="en-US" w:eastAsia="zh-CN"/>
        </w:rPr>
        <w:t xml:space="preserve">he introduction of </w:t>
      </w:r>
      <w:r>
        <w:rPr>
          <w:rFonts w:hint="eastAsia" w:eastAsia="宋体"/>
          <w:b/>
          <w:bCs/>
          <w:sz w:val="20"/>
          <w:szCs w:val="20"/>
          <w:lang w:val="en-US" w:eastAsia="zh-CN"/>
        </w:rPr>
        <w:t>TSCAI</w:t>
      </w:r>
      <w:r>
        <w:rPr>
          <w:rFonts w:hint="default" w:eastAsia="宋体"/>
          <w:b/>
          <w:bCs/>
          <w:sz w:val="20"/>
          <w:szCs w:val="20"/>
          <w:lang w:val="en-US" w:eastAsia="zh-CN"/>
        </w:rPr>
        <w:t xml:space="preserve"> </w:t>
      </w:r>
      <w:r>
        <w:rPr>
          <w:rFonts w:hint="eastAsia" w:eastAsia="宋体"/>
          <w:b/>
          <w:bCs/>
          <w:i w:val="0"/>
          <w:iCs w:val="0"/>
          <w:sz w:val="20"/>
          <w:szCs w:val="20"/>
          <w:lang w:val="en-US" w:eastAsia="zh-CN"/>
        </w:rPr>
        <w:t>will affect the NGAP, XnAP, E1AP and F1AP specification</w:t>
      </w:r>
      <w:r>
        <w:rPr>
          <w:rFonts w:hint="default" w:eastAsia="Malgun Gothic" w:cs="Times New Roman"/>
          <w:b/>
          <w:bCs/>
          <w:sz w:val="20"/>
          <w:szCs w:val="20"/>
          <w:lang w:val="en-US" w:eastAsia="ko-KR"/>
        </w:rPr>
        <w:t>.</w:t>
      </w:r>
    </w:p>
    <w:p>
      <w:pPr>
        <w:spacing w:after="120" w:afterLines="50"/>
        <w:rPr>
          <w:rFonts w:hint="default" w:eastAsia="Malgun Gothic" w:cs="Times New Roman"/>
          <w:b/>
          <w:bCs/>
          <w:sz w:val="20"/>
          <w:szCs w:val="20"/>
          <w:lang w:val="en-US" w:eastAsia="ko-KR"/>
        </w:rPr>
      </w:pPr>
      <w:r>
        <w:rPr>
          <w:rFonts w:hint="eastAsia" w:eastAsia="宋体" w:cs="Times New Roman"/>
          <w:b/>
          <w:bCs/>
          <w:sz w:val="20"/>
          <w:szCs w:val="20"/>
          <w:lang w:val="en-US" w:eastAsia="zh-CN"/>
        </w:rPr>
        <w:t>Proposal 1</w:t>
      </w:r>
      <w:r>
        <w:rPr>
          <w:rFonts w:hint="default" w:cs="Times New Roman"/>
          <w:b/>
          <w:bCs/>
          <w:sz w:val="20"/>
          <w:szCs w:val="20"/>
          <w:lang w:val="en-US"/>
        </w:rPr>
        <w:t xml:space="preserve">: </w:t>
      </w:r>
      <w:r>
        <w:rPr>
          <w:rFonts w:hint="eastAsia" w:eastAsia="宋体"/>
          <w:b/>
          <w:bCs/>
          <w:sz w:val="20"/>
          <w:szCs w:val="20"/>
          <w:lang w:val="en-US" w:eastAsia="zh-CN"/>
        </w:rPr>
        <w:t xml:space="preserve">TSCAI </w:t>
      </w:r>
      <w:r>
        <w:rPr>
          <w:rFonts w:hint="default" w:eastAsia="宋体"/>
          <w:b/>
          <w:bCs/>
          <w:sz w:val="20"/>
          <w:szCs w:val="20"/>
          <w:lang w:val="en-US" w:eastAsia="zh-CN"/>
        </w:rPr>
        <w:t xml:space="preserve">which can provide </w:t>
      </w:r>
      <w:r>
        <w:rPr>
          <w:rFonts w:hint="default" w:eastAsia="Malgun Gothic" w:cs="Times New Roman"/>
          <w:b/>
          <w:bCs/>
          <w:sz w:val="20"/>
          <w:szCs w:val="20"/>
          <w:lang w:val="en-US" w:eastAsia="zh-CN"/>
        </w:rPr>
        <w:t xml:space="preserve">downlink and uplink information simultaneously </w:t>
      </w:r>
      <w:r>
        <w:rPr>
          <w:rFonts w:hint="eastAsia" w:eastAsia="宋体"/>
          <w:b/>
          <w:bCs/>
          <w:i w:val="0"/>
          <w:iCs w:val="0"/>
          <w:sz w:val="20"/>
          <w:szCs w:val="20"/>
          <w:lang w:val="en-US" w:eastAsia="zh-CN"/>
        </w:rPr>
        <w:t xml:space="preserve">is introduced in </w:t>
      </w:r>
      <w:r>
        <w:rPr>
          <w:rFonts w:hint="eastAsia" w:eastAsia="宋体"/>
          <w:b/>
          <w:bCs/>
          <w:i/>
          <w:iCs/>
          <w:sz w:val="20"/>
          <w:szCs w:val="20"/>
          <w:lang w:val="en-US" w:eastAsia="zh-CN"/>
        </w:rPr>
        <w:t xml:space="preserve">QoS Flow Level QoS Parameters </w:t>
      </w:r>
      <w:r>
        <w:rPr>
          <w:rFonts w:hint="eastAsia" w:eastAsia="宋体"/>
          <w:b/>
          <w:bCs/>
          <w:i w:val="0"/>
          <w:iCs w:val="0"/>
          <w:sz w:val="20"/>
          <w:szCs w:val="20"/>
          <w:lang w:val="en-US" w:eastAsia="zh-CN"/>
        </w:rPr>
        <w:t>of NGAP, XnAP, E1AP and F1AP specification</w:t>
      </w:r>
      <w:r>
        <w:rPr>
          <w:rFonts w:hint="default" w:eastAsia="Malgun Gothic" w:cs="Times New Roman"/>
          <w:b/>
          <w:bCs/>
          <w:sz w:val="20"/>
          <w:szCs w:val="20"/>
          <w:lang w:val="en-US" w:eastAsia="ko-KR"/>
        </w:rPr>
        <w:t>.</w:t>
      </w:r>
    </w:p>
    <w:p>
      <w:pPr>
        <w:bidi w:val="0"/>
        <w:rPr>
          <w:rFonts w:hint="default" w:ascii="Times New Roman" w:hAnsi="Times New Roman" w:eastAsia="宋体" w:cs="Times New Roman"/>
          <w:sz w:val="20"/>
          <w:szCs w:val="20"/>
          <w:lang w:val="en-US" w:eastAsia="zh-CN"/>
        </w:rPr>
      </w:pPr>
      <w:r>
        <w:rPr>
          <w:rFonts w:hint="default"/>
          <w:sz w:val="20"/>
          <w:szCs w:val="20"/>
          <w:lang w:val="en-US" w:eastAsia="zh-CN"/>
        </w:rPr>
        <w:t xml:space="preserve">As proposed by RAN2[2] and specified by SA2[3], the </w:t>
      </w:r>
      <w:r>
        <w:rPr>
          <w:rFonts w:hint="default" w:ascii="Times New Roman" w:hAnsi="Times New Roman" w:cs="Times New Roman"/>
          <w:i w:val="0"/>
          <w:iCs w:val="0"/>
          <w:sz w:val="20"/>
          <w:szCs w:val="20"/>
          <w:lang w:val="en-US" w:eastAsia="zh-CN"/>
        </w:rPr>
        <w:t xml:space="preserve">the </w:t>
      </w:r>
      <w:r>
        <w:rPr>
          <w:rFonts w:hint="default" w:ascii="Times New Roman" w:hAnsi="Times New Roman" w:eastAsia="Malgun Gothic" w:cs="Times New Roman"/>
          <w:sz w:val="20"/>
          <w:szCs w:val="20"/>
          <w:lang w:eastAsia="ko-KR"/>
        </w:rPr>
        <w:t>TSC Assistance Information</w:t>
      </w:r>
      <w:r>
        <w:rPr>
          <w:rFonts w:hint="default" w:ascii="Times New Roman" w:hAnsi="Times New Roman" w:eastAsia="宋体" w:cs="Times New Roman"/>
          <w:sz w:val="20"/>
          <w:szCs w:val="20"/>
          <w:lang w:val="en-US" w:eastAsia="zh-CN"/>
        </w:rPr>
        <w:t xml:space="preserve"> is used for </w:t>
      </w:r>
      <w:r>
        <w:rPr>
          <w:rFonts w:hint="default" w:ascii="Times New Roman" w:hAnsi="Times New Roman" w:cs="Times New Roman"/>
          <w:sz w:val="20"/>
          <w:szCs w:val="20"/>
          <w:lang w:val="en-US"/>
        </w:rPr>
        <w:t xml:space="preserve">schedule the radio resource for </w:t>
      </w:r>
      <w:r>
        <w:rPr>
          <w:rFonts w:hint="default" w:ascii="Times New Roman" w:hAnsi="Times New Roman" w:eastAsia="Malgun Gothic" w:cs="Times New Roman"/>
          <w:sz w:val="20"/>
          <w:szCs w:val="20"/>
          <w:lang w:eastAsia="ko-KR"/>
        </w:rPr>
        <w:t>Configured Grants</w:t>
      </w:r>
      <w:r>
        <w:rPr>
          <w:rFonts w:hint="default" w:ascii="Times New Roman" w:hAnsi="Times New Roman" w:eastAsia="Malgun Gothic" w:cs="Times New Roman"/>
          <w:sz w:val="20"/>
          <w:szCs w:val="20"/>
          <w:lang w:val="en-US" w:eastAsia="ko-KR"/>
        </w:rPr>
        <w:t xml:space="preserve"> or</w:t>
      </w:r>
      <w:r>
        <w:rPr>
          <w:rFonts w:hint="default" w:ascii="Times New Roman" w:hAnsi="Times New Roman" w:eastAsia="Malgun Gothic" w:cs="Times New Roman"/>
          <w:sz w:val="20"/>
          <w:szCs w:val="20"/>
          <w:lang w:eastAsia="ko-KR"/>
        </w:rPr>
        <w:t xml:space="preserve"> Semi-Persistent Scheduling</w:t>
      </w:r>
      <w:r>
        <w:rPr>
          <w:rFonts w:hint="default" w:ascii="Times New Roman" w:hAnsi="Times New Roman" w:eastAsia="宋体" w:cs="Times New Roman"/>
          <w:sz w:val="20"/>
          <w:szCs w:val="20"/>
          <w:lang w:val="en-US" w:eastAsia="zh-CN"/>
        </w:rPr>
        <w:t>.</w:t>
      </w:r>
    </w:p>
    <w:p>
      <w:pPr>
        <w:bidi w:val="0"/>
        <w:rPr>
          <w:rFonts w:hint="eastAsia" w:eastAsia="宋体" w:cs="Times New Roman"/>
          <w:sz w:val="20"/>
          <w:szCs w:val="20"/>
          <w:lang w:val="en-US" w:eastAsia="zh-CN"/>
        </w:rPr>
      </w:pPr>
      <w:r>
        <w:rPr>
          <w:rFonts w:hint="eastAsia" w:eastAsia="宋体" w:cs="Times New Roman"/>
          <w:sz w:val="20"/>
          <w:szCs w:val="20"/>
          <w:lang w:val="en-US" w:eastAsia="zh-CN"/>
        </w:rPr>
        <w:t xml:space="preserve">Based on the current RAN2 specification, there are two types of </w:t>
      </w:r>
      <w:r>
        <w:rPr>
          <w:rFonts w:hint="default" w:ascii="Times New Roman" w:hAnsi="Times New Roman" w:eastAsia="Malgun Gothic" w:cs="Times New Roman"/>
          <w:sz w:val="20"/>
          <w:szCs w:val="20"/>
          <w:lang w:eastAsia="ko-KR"/>
        </w:rPr>
        <w:t>Configured Grant</w:t>
      </w:r>
      <w:r>
        <w:rPr>
          <w:rFonts w:hint="eastAsia" w:eastAsia="宋体" w:cs="Times New Roman"/>
          <w:sz w:val="20"/>
          <w:szCs w:val="20"/>
          <w:lang w:val="en-US" w:eastAsia="zh-CN"/>
        </w:rPr>
        <w:t>:</w:t>
      </w:r>
    </w:p>
    <w:p>
      <w:pPr>
        <w:numPr>
          <w:ilvl w:val="0"/>
          <w:numId w:val="8"/>
        </w:numPr>
        <w:bidi w:val="0"/>
        <w:ind w:left="420" w:leftChars="0" w:hanging="420" w:firstLineChars="0"/>
        <w:rPr>
          <w:rFonts w:hint="default"/>
          <w:sz w:val="20"/>
          <w:szCs w:val="20"/>
          <w:lang w:val="en-US" w:eastAsia="zh-CN"/>
        </w:rPr>
      </w:pPr>
      <w:r>
        <w:rPr>
          <w:rFonts w:hint="default"/>
          <w:sz w:val="20"/>
          <w:szCs w:val="20"/>
          <w:lang w:val="en-US" w:eastAsia="zh-CN"/>
        </w:rPr>
        <w:t>Type 1 only relies on RRC (re)configuration without any L1 signaling</w:t>
      </w:r>
      <w:r>
        <w:rPr>
          <w:rFonts w:hint="eastAsia"/>
          <w:sz w:val="20"/>
          <w:szCs w:val="20"/>
          <w:lang w:val="en-US" w:eastAsia="zh-CN"/>
        </w:rPr>
        <w:t xml:space="preserve">, e.g. the period, </w:t>
      </w:r>
      <w:r>
        <w:rPr>
          <w:rFonts w:hint="default"/>
          <w:sz w:val="20"/>
          <w:szCs w:val="20"/>
          <w:lang w:val="en-US" w:eastAsia="zh-CN"/>
        </w:rPr>
        <w:t xml:space="preserve">the </w:t>
      </w:r>
      <w:r>
        <w:rPr>
          <w:rFonts w:hint="default" w:ascii="Times New Roman" w:hAnsi="Times New Roman" w:eastAsia="Malgun Gothic" w:cs="Times New Roman"/>
          <w:sz w:val="20"/>
          <w:szCs w:val="20"/>
          <w:lang w:val="en-US" w:eastAsia="ko-KR"/>
        </w:rPr>
        <w:t>resource</w:t>
      </w:r>
      <w:r>
        <w:rPr>
          <w:rFonts w:hint="eastAsia" w:ascii="Times New Roman" w:hAnsi="Times New Roman" w:eastAsia="Malgun Gothic" w:cs="Times New Roman"/>
          <w:sz w:val="20"/>
          <w:szCs w:val="20"/>
          <w:lang w:val="en-US" w:eastAsia="zh-CN"/>
        </w:rPr>
        <w:t xml:space="preserve"> </w:t>
      </w:r>
      <w:r>
        <w:rPr>
          <w:rFonts w:hint="default" w:ascii="Times New Roman" w:hAnsi="Times New Roman" w:eastAsia="Malgun Gothic" w:cs="Times New Roman"/>
          <w:sz w:val="20"/>
          <w:szCs w:val="20"/>
          <w:lang w:val="en-US" w:eastAsia="ko-KR"/>
        </w:rPr>
        <w:t>Allocat</w:t>
      </w:r>
      <w:r>
        <w:rPr>
          <w:rFonts w:hint="eastAsia" w:ascii="Times New Roman" w:hAnsi="Times New Roman" w:eastAsia="Malgun Gothic" w:cs="Times New Roman"/>
          <w:sz w:val="20"/>
          <w:szCs w:val="20"/>
          <w:lang w:val="en-US" w:eastAsia="zh-CN"/>
        </w:rPr>
        <w:t>ed</w:t>
      </w:r>
      <w:r>
        <w:rPr>
          <w:rFonts w:hint="default" w:ascii="Times New Roman" w:hAnsi="Times New Roman" w:eastAsia="Malgun Gothic" w:cs="Times New Roman"/>
          <w:sz w:val="20"/>
          <w:szCs w:val="20"/>
          <w:lang w:val="en-US" w:eastAsia="ko-KR"/>
        </w:rPr>
        <w:t xml:space="preserve"> and </w:t>
      </w:r>
      <w:r>
        <w:rPr>
          <w:rFonts w:hint="eastAsia" w:ascii="Times New Roman" w:hAnsi="Times New Roman" w:eastAsia="Malgun Gothic" w:cs="Times New Roman"/>
          <w:sz w:val="20"/>
          <w:szCs w:val="20"/>
          <w:lang w:val="en-US" w:eastAsia="zh-CN"/>
        </w:rPr>
        <w:t>Resource Time domain info</w:t>
      </w:r>
      <w:r>
        <w:rPr>
          <w:rFonts w:hint="eastAsia" w:eastAsia="Malgun Gothic" w:cs="Times New Roman"/>
          <w:sz w:val="20"/>
          <w:szCs w:val="20"/>
          <w:lang w:val="en-US" w:eastAsia="zh-CN"/>
        </w:rPr>
        <w:t>rmation</w:t>
      </w:r>
      <w:r>
        <w:rPr>
          <w:rFonts w:hint="eastAsia"/>
          <w:sz w:val="20"/>
          <w:szCs w:val="20"/>
          <w:lang w:val="en-US" w:eastAsia="zh-CN"/>
        </w:rPr>
        <w:t xml:space="preserve"> are both configured by RRC Message</w:t>
      </w:r>
      <w:r>
        <w:rPr>
          <w:rFonts w:hint="default"/>
          <w:sz w:val="20"/>
          <w:szCs w:val="20"/>
          <w:lang w:val="en-US" w:eastAsia="zh-CN"/>
        </w:rPr>
        <w:t>.</w:t>
      </w:r>
    </w:p>
    <w:p>
      <w:pPr>
        <w:numPr>
          <w:ilvl w:val="0"/>
          <w:numId w:val="8"/>
        </w:numPr>
        <w:bidi w:val="0"/>
        <w:ind w:left="420" w:leftChars="0" w:hanging="420" w:firstLineChars="0"/>
        <w:rPr>
          <w:rFonts w:hint="default"/>
          <w:sz w:val="20"/>
          <w:szCs w:val="20"/>
          <w:lang w:val="en-US" w:eastAsia="zh-CN"/>
        </w:rPr>
      </w:pPr>
      <w:r>
        <w:rPr>
          <w:rFonts w:hint="default"/>
          <w:sz w:val="20"/>
          <w:szCs w:val="20"/>
          <w:lang w:val="en-US" w:eastAsia="zh-CN"/>
        </w:rPr>
        <w:t>Type 2 is very similar to LTE SPS feature. E.g. in addition to RRC configuration, L1 signalling is used for activation/deactivation of the grant. The gNB needs to explicitly activate the configured resources on PDCCH.</w:t>
      </w:r>
      <w:r>
        <w:rPr>
          <w:rFonts w:hint="eastAsia"/>
          <w:sz w:val="20"/>
          <w:szCs w:val="20"/>
          <w:lang w:val="en-US" w:eastAsia="zh-CN"/>
        </w:rPr>
        <w:t xml:space="preserve"> , e.g. the period is only configured by RRC Message</w:t>
      </w:r>
      <w:r>
        <w:rPr>
          <w:rFonts w:hint="default"/>
          <w:sz w:val="20"/>
          <w:szCs w:val="20"/>
          <w:lang w:val="en-US" w:eastAsia="zh-CN"/>
        </w:rPr>
        <w:t xml:space="preserve">, and the </w:t>
      </w:r>
      <w:r>
        <w:rPr>
          <w:rFonts w:hint="default" w:ascii="Times New Roman" w:hAnsi="Times New Roman" w:eastAsia="Malgun Gothic" w:cs="Times New Roman"/>
          <w:sz w:val="20"/>
          <w:szCs w:val="20"/>
          <w:lang w:val="en-US" w:eastAsia="ko-KR"/>
        </w:rPr>
        <w:t>resource</w:t>
      </w:r>
      <w:r>
        <w:rPr>
          <w:rFonts w:hint="eastAsia" w:ascii="Times New Roman" w:hAnsi="Times New Roman" w:eastAsia="Malgun Gothic" w:cs="Times New Roman"/>
          <w:sz w:val="20"/>
          <w:szCs w:val="20"/>
          <w:lang w:val="en-US" w:eastAsia="zh-CN"/>
        </w:rPr>
        <w:t xml:space="preserve"> </w:t>
      </w:r>
      <w:r>
        <w:rPr>
          <w:rFonts w:hint="default" w:ascii="Times New Roman" w:hAnsi="Times New Roman" w:eastAsia="Malgun Gothic" w:cs="Times New Roman"/>
          <w:sz w:val="20"/>
          <w:szCs w:val="20"/>
          <w:lang w:val="en-US" w:eastAsia="ko-KR"/>
        </w:rPr>
        <w:t>Allocat</w:t>
      </w:r>
      <w:r>
        <w:rPr>
          <w:rFonts w:hint="eastAsia" w:ascii="Times New Roman" w:hAnsi="Times New Roman" w:eastAsia="Malgun Gothic" w:cs="Times New Roman"/>
          <w:sz w:val="20"/>
          <w:szCs w:val="20"/>
          <w:lang w:val="en-US" w:eastAsia="zh-CN"/>
        </w:rPr>
        <w:t>ed</w:t>
      </w:r>
      <w:r>
        <w:rPr>
          <w:rFonts w:hint="default" w:ascii="Times New Roman" w:hAnsi="Times New Roman" w:eastAsia="Malgun Gothic" w:cs="Times New Roman"/>
          <w:sz w:val="20"/>
          <w:szCs w:val="20"/>
          <w:lang w:val="en-US" w:eastAsia="ko-KR"/>
        </w:rPr>
        <w:t xml:space="preserve"> and </w:t>
      </w:r>
      <w:r>
        <w:rPr>
          <w:rFonts w:hint="eastAsia" w:ascii="Times New Roman" w:hAnsi="Times New Roman" w:eastAsia="Malgun Gothic" w:cs="Times New Roman"/>
          <w:sz w:val="20"/>
          <w:szCs w:val="20"/>
          <w:lang w:val="en-US" w:eastAsia="zh-CN"/>
        </w:rPr>
        <w:t>Resource Time domain info</w:t>
      </w:r>
      <w:r>
        <w:rPr>
          <w:rFonts w:hint="eastAsia" w:eastAsia="Malgun Gothic" w:cs="Times New Roman"/>
          <w:sz w:val="20"/>
          <w:szCs w:val="20"/>
          <w:lang w:val="en-US" w:eastAsia="zh-CN"/>
        </w:rPr>
        <w:t>rmation</w:t>
      </w:r>
      <w:r>
        <w:rPr>
          <w:rFonts w:hint="eastAsia"/>
          <w:sz w:val="20"/>
          <w:szCs w:val="20"/>
          <w:lang w:val="en-US" w:eastAsia="zh-CN"/>
        </w:rPr>
        <w:t xml:space="preserve"> are </w:t>
      </w:r>
      <w:r>
        <w:rPr>
          <w:rFonts w:hint="default"/>
          <w:sz w:val="20"/>
          <w:szCs w:val="20"/>
          <w:lang w:val="en-US" w:eastAsia="zh-CN"/>
        </w:rPr>
        <w:t>explicitly activated and configured by DCI over PDCCH</w:t>
      </w:r>
      <w:r>
        <w:rPr>
          <w:rFonts w:hint="eastAsia"/>
          <w:sz w:val="20"/>
          <w:szCs w:val="20"/>
          <w:lang w:val="en-US" w:eastAsia="zh-CN"/>
        </w:rPr>
        <w:t>.</w:t>
      </w:r>
    </w:p>
    <w:p>
      <w:pPr>
        <w:bidi w:val="0"/>
        <w:rPr>
          <w:rFonts w:hint="default" w:eastAsia="Malgun Gothic" w:cs="Times New Roman"/>
          <w:sz w:val="20"/>
          <w:szCs w:val="20"/>
          <w:lang w:val="en-US" w:eastAsia="ko-KR"/>
        </w:rPr>
      </w:pPr>
      <w:r>
        <w:rPr>
          <w:rFonts w:hint="eastAsia" w:eastAsia="宋体" w:cs="Times New Roman"/>
          <w:sz w:val="20"/>
          <w:szCs w:val="20"/>
          <w:lang w:val="en-US" w:eastAsia="zh-CN"/>
        </w:rPr>
        <w:t>F</w:t>
      </w:r>
      <w:r>
        <w:rPr>
          <w:rFonts w:hint="default" w:eastAsia="宋体" w:cs="Times New Roman"/>
          <w:sz w:val="20"/>
          <w:szCs w:val="20"/>
          <w:lang w:val="en-US" w:eastAsia="zh-CN"/>
        </w:rPr>
        <w:t>or Type 1</w:t>
      </w:r>
      <w:r>
        <w:rPr>
          <w:rFonts w:hint="eastAsia" w:eastAsia="宋体" w:cs="Times New Roman"/>
          <w:sz w:val="20"/>
          <w:szCs w:val="20"/>
          <w:lang w:val="en-US" w:eastAsia="zh-CN"/>
        </w:rPr>
        <w:t xml:space="preserve"> </w:t>
      </w:r>
      <w:r>
        <w:rPr>
          <w:rFonts w:hint="eastAsia" w:ascii="Times New Roman" w:hAnsi="Times New Roman" w:eastAsia="Malgun Gothic" w:cs="Times New Roman"/>
          <w:sz w:val="20"/>
          <w:szCs w:val="20"/>
          <w:lang w:val="en-US" w:eastAsia="zh-CN"/>
        </w:rPr>
        <w:t xml:space="preserve">of </w:t>
      </w:r>
      <w:r>
        <w:rPr>
          <w:rFonts w:hint="default" w:ascii="Times New Roman" w:hAnsi="Times New Roman" w:eastAsia="Malgun Gothic" w:cs="Times New Roman"/>
          <w:sz w:val="20"/>
          <w:szCs w:val="20"/>
          <w:lang w:eastAsia="ko-KR"/>
        </w:rPr>
        <w:t>Configured Grant</w:t>
      </w:r>
      <w:r>
        <w:rPr>
          <w:rFonts w:hint="default" w:ascii="Times New Roman" w:hAnsi="Times New Roman" w:eastAsia="Malgun Gothic" w:cs="Times New Roman"/>
          <w:sz w:val="20"/>
          <w:szCs w:val="20"/>
          <w:lang w:val="en-US" w:eastAsia="ko-KR"/>
        </w:rPr>
        <w:t xml:space="preserve">, all the </w:t>
      </w:r>
      <w:r>
        <w:rPr>
          <w:rFonts w:hint="default" w:ascii="Times New Roman" w:hAnsi="Times New Roman" w:eastAsia="Malgun Gothic" w:cs="Times New Roman"/>
          <w:sz w:val="20"/>
          <w:szCs w:val="20"/>
          <w:lang w:eastAsia="ko-KR"/>
        </w:rPr>
        <w:t>Periodicity</w:t>
      </w:r>
      <w:r>
        <w:rPr>
          <w:rFonts w:hint="default" w:ascii="Times New Roman" w:hAnsi="Times New Roman" w:eastAsia="Malgun Gothic" w:cs="Times New Roman"/>
          <w:sz w:val="20"/>
          <w:szCs w:val="20"/>
          <w:lang w:val="en-US" w:eastAsia="ko-KR"/>
        </w:rPr>
        <w:t xml:space="preserve">, </w:t>
      </w:r>
      <w:r>
        <w:rPr>
          <w:rFonts w:hint="default" w:ascii="Times New Roman" w:hAnsi="Times New Roman" w:eastAsia="Malgun Gothic" w:cs="Times New Roman"/>
          <w:sz w:val="20"/>
          <w:szCs w:val="20"/>
          <w:lang w:eastAsia="ko-KR"/>
        </w:rPr>
        <w:t>Burst Arrival time</w:t>
      </w:r>
      <w:r>
        <w:rPr>
          <w:rFonts w:hint="default" w:ascii="Times New Roman" w:hAnsi="Times New Roman" w:eastAsia="Malgun Gothic" w:cs="Times New Roman"/>
          <w:sz w:val="20"/>
          <w:szCs w:val="20"/>
          <w:lang w:val="en-US" w:eastAsia="ko-KR"/>
        </w:rPr>
        <w:t xml:space="preserve"> and Message Size related information should be known </w:t>
      </w:r>
      <w:r>
        <w:rPr>
          <w:rFonts w:hint="default" w:eastAsia="Malgun Gothic" w:cs="Times New Roman"/>
          <w:sz w:val="20"/>
          <w:szCs w:val="20"/>
          <w:lang w:val="en-US" w:eastAsia="ko-KR"/>
        </w:rPr>
        <w:t xml:space="preserve">by eNB before transmitting </w:t>
      </w:r>
      <w:r>
        <w:rPr>
          <w:rFonts w:hint="default" w:ascii="Times New Roman" w:hAnsi="Times New Roman" w:eastAsia="Malgun Gothic" w:cs="Times New Roman"/>
          <w:sz w:val="20"/>
          <w:szCs w:val="20"/>
          <w:lang w:val="en-US" w:eastAsia="ko-KR"/>
        </w:rPr>
        <w:t xml:space="preserve">the RRC message; while for Type 2, only </w:t>
      </w:r>
      <w:r>
        <w:rPr>
          <w:rFonts w:hint="default" w:ascii="Times New Roman" w:hAnsi="Times New Roman" w:eastAsia="Malgun Gothic" w:cs="Times New Roman"/>
          <w:sz w:val="20"/>
          <w:szCs w:val="20"/>
          <w:lang w:eastAsia="ko-KR"/>
        </w:rPr>
        <w:t>Periodicity</w:t>
      </w:r>
      <w:r>
        <w:rPr>
          <w:rFonts w:hint="default" w:eastAsia="Malgun Gothic" w:cs="Times New Roman"/>
          <w:sz w:val="20"/>
          <w:szCs w:val="20"/>
          <w:lang w:val="en-US" w:eastAsia="ko-KR"/>
        </w:rPr>
        <w:t xml:space="preserve"> </w:t>
      </w:r>
      <w:r>
        <w:rPr>
          <w:rFonts w:hint="default" w:ascii="Times New Roman" w:hAnsi="Times New Roman" w:eastAsia="Malgun Gothic" w:cs="Times New Roman"/>
          <w:sz w:val="20"/>
          <w:szCs w:val="20"/>
          <w:lang w:val="en-US" w:eastAsia="ko-KR"/>
        </w:rPr>
        <w:t xml:space="preserve">should be known </w:t>
      </w:r>
      <w:r>
        <w:rPr>
          <w:rFonts w:hint="default" w:eastAsia="Malgun Gothic" w:cs="Times New Roman"/>
          <w:sz w:val="20"/>
          <w:szCs w:val="20"/>
          <w:lang w:val="en-US" w:eastAsia="ko-KR"/>
        </w:rPr>
        <w:t xml:space="preserve">by eNB before transmitting </w:t>
      </w:r>
      <w:r>
        <w:rPr>
          <w:rFonts w:hint="default" w:ascii="Times New Roman" w:hAnsi="Times New Roman" w:eastAsia="Malgun Gothic" w:cs="Times New Roman"/>
          <w:sz w:val="20"/>
          <w:szCs w:val="20"/>
          <w:lang w:val="en-US" w:eastAsia="ko-KR"/>
        </w:rPr>
        <w:t>the RRC message</w:t>
      </w:r>
      <w:r>
        <w:rPr>
          <w:rFonts w:hint="default" w:eastAsia="Malgun Gothic" w:cs="Times New Roman"/>
          <w:sz w:val="20"/>
          <w:szCs w:val="20"/>
          <w:lang w:val="en-US" w:eastAsia="ko-KR"/>
        </w:rPr>
        <w:t>(e.g. th</w:t>
      </w:r>
      <w:r>
        <w:rPr>
          <w:rFonts w:hint="default" w:ascii="Times New Roman" w:hAnsi="Times New Roman" w:eastAsia="Malgun Gothic" w:cs="Times New Roman"/>
          <w:sz w:val="20"/>
          <w:szCs w:val="20"/>
          <w:lang w:val="en-US" w:eastAsia="ko-KR"/>
        </w:rPr>
        <w:t>e resource</w:t>
      </w:r>
      <w:r>
        <w:rPr>
          <w:rFonts w:hint="eastAsia" w:ascii="Times New Roman" w:hAnsi="Times New Roman" w:eastAsia="Malgun Gothic" w:cs="Times New Roman"/>
          <w:sz w:val="20"/>
          <w:szCs w:val="20"/>
          <w:lang w:val="en-US" w:eastAsia="zh-CN"/>
        </w:rPr>
        <w:t xml:space="preserve"> </w:t>
      </w:r>
      <w:r>
        <w:rPr>
          <w:rFonts w:hint="default" w:ascii="Times New Roman" w:hAnsi="Times New Roman" w:eastAsia="Malgun Gothic" w:cs="Times New Roman"/>
          <w:sz w:val="20"/>
          <w:szCs w:val="20"/>
          <w:lang w:val="en-US" w:eastAsia="ko-KR"/>
        </w:rPr>
        <w:t>Allocat</w:t>
      </w:r>
      <w:r>
        <w:rPr>
          <w:rFonts w:hint="eastAsia" w:ascii="Times New Roman" w:hAnsi="Times New Roman" w:eastAsia="Malgun Gothic" w:cs="Times New Roman"/>
          <w:sz w:val="20"/>
          <w:szCs w:val="20"/>
          <w:lang w:val="en-US" w:eastAsia="zh-CN"/>
        </w:rPr>
        <w:t>ed</w:t>
      </w:r>
      <w:r>
        <w:rPr>
          <w:rFonts w:hint="default" w:ascii="Times New Roman" w:hAnsi="Times New Roman" w:eastAsia="Malgun Gothic" w:cs="Times New Roman"/>
          <w:sz w:val="20"/>
          <w:szCs w:val="20"/>
          <w:lang w:val="en-US" w:eastAsia="ko-KR"/>
        </w:rPr>
        <w:t xml:space="preserve"> and </w:t>
      </w:r>
      <w:r>
        <w:rPr>
          <w:rFonts w:hint="eastAsia" w:ascii="Times New Roman" w:hAnsi="Times New Roman" w:eastAsia="Malgun Gothic" w:cs="Times New Roman"/>
          <w:sz w:val="20"/>
          <w:szCs w:val="20"/>
          <w:lang w:val="en-US" w:eastAsia="zh-CN"/>
        </w:rPr>
        <w:t>Resource Time domain info</w:t>
      </w:r>
      <w:r>
        <w:rPr>
          <w:rFonts w:hint="eastAsia" w:eastAsia="Malgun Gothic" w:cs="Times New Roman"/>
          <w:sz w:val="20"/>
          <w:szCs w:val="20"/>
          <w:lang w:val="en-US" w:eastAsia="zh-CN"/>
        </w:rPr>
        <w:t>rmation</w:t>
      </w:r>
      <w:r>
        <w:rPr>
          <w:rFonts w:hint="default" w:ascii="Times New Roman" w:hAnsi="Times New Roman" w:eastAsia="Malgun Gothic" w:cs="Times New Roman"/>
          <w:sz w:val="20"/>
          <w:szCs w:val="20"/>
          <w:lang w:val="en-US" w:eastAsia="zh-CN"/>
        </w:rPr>
        <w:t xml:space="preserve"> c</w:t>
      </w:r>
      <w:r>
        <w:rPr>
          <w:rFonts w:hint="default"/>
          <w:sz w:val="20"/>
          <w:szCs w:val="20"/>
          <w:lang w:val="en-US" w:eastAsia="zh-CN"/>
        </w:rPr>
        <w:t xml:space="preserve">an be explicitly indicated </w:t>
      </w:r>
      <w:r>
        <w:rPr>
          <w:rFonts w:hint="eastAsia"/>
          <w:sz w:val="20"/>
          <w:szCs w:val="20"/>
          <w:lang w:val="en-US" w:eastAsia="zh-CN"/>
        </w:rPr>
        <w:t xml:space="preserve">by DCI </w:t>
      </w:r>
      <w:r>
        <w:rPr>
          <w:rFonts w:hint="default"/>
          <w:sz w:val="20"/>
          <w:szCs w:val="20"/>
          <w:lang w:val="en-US" w:eastAsia="zh-CN"/>
        </w:rPr>
        <w:t>when the Data packet arrives</w:t>
      </w:r>
      <w:r>
        <w:rPr>
          <w:rFonts w:hint="default" w:eastAsia="Malgun Gothic" w:cs="Times New Roman"/>
          <w:sz w:val="20"/>
          <w:szCs w:val="20"/>
          <w:lang w:val="en-US" w:eastAsia="ko-KR"/>
        </w:rPr>
        <w:t>).</w:t>
      </w:r>
    </w:p>
    <w:p>
      <w:pPr>
        <w:bidi w:val="0"/>
        <w:rPr>
          <w:rFonts w:hint="default"/>
          <w:sz w:val="20"/>
          <w:szCs w:val="20"/>
          <w:lang w:val="en-US" w:eastAsia="zh-CN"/>
        </w:rPr>
      </w:pPr>
      <w:r>
        <w:rPr>
          <w:rFonts w:hint="default" w:eastAsia="宋体" w:cs="Times New Roman"/>
          <w:sz w:val="20"/>
          <w:szCs w:val="20"/>
          <w:lang w:val="en-US" w:eastAsia="zh-CN"/>
        </w:rPr>
        <w:t>And b</w:t>
      </w:r>
      <w:r>
        <w:rPr>
          <w:rFonts w:hint="eastAsia" w:eastAsia="宋体" w:cs="Times New Roman"/>
          <w:sz w:val="20"/>
          <w:szCs w:val="20"/>
          <w:lang w:val="en-US" w:eastAsia="zh-CN"/>
        </w:rPr>
        <w:t xml:space="preserve">ased on the current RAN2 specification, there are one type of SPS configuration: </w:t>
      </w:r>
      <w:r>
        <w:rPr>
          <w:rFonts w:hint="eastAsia"/>
          <w:sz w:val="20"/>
          <w:szCs w:val="20"/>
          <w:lang w:val="en-US" w:eastAsia="zh-CN"/>
        </w:rPr>
        <w:t>the period is only configured by RRC Message</w:t>
      </w:r>
      <w:r>
        <w:rPr>
          <w:rFonts w:hint="default"/>
          <w:sz w:val="20"/>
          <w:szCs w:val="20"/>
          <w:lang w:val="en-US" w:eastAsia="zh-CN"/>
        </w:rPr>
        <w:t xml:space="preserve">, and the </w:t>
      </w:r>
      <w:r>
        <w:rPr>
          <w:rFonts w:hint="default" w:ascii="Times New Roman" w:hAnsi="Times New Roman" w:eastAsia="Malgun Gothic" w:cs="Times New Roman"/>
          <w:sz w:val="20"/>
          <w:szCs w:val="20"/>
          <w:lang w:val="en-US" w:eastAsia="ko-KR"/>
        </w:rPr>
        <w:t>resource</w:t>
      </w:r>
      <w:r>
        <w:rPr>
          <w:rFonts w:hint="eastAsia" w:ascii="Times New Roman" w:hAnsi="Times New Roman" w:eastAsia="Malgun Gothic" w:cs="Times New Roman"/>
          <w:sz w:val="20"/>
          <w:szCs w:val="20"/>
          <w:lang w:val="en-US" w:eastAsia="zh-CN"/>
        </w:rPr>
        <w:t xml:space="preserve"> </w:t>
      </w:r>
      <w:r>
        <w:rPr>
          <w:rFonts w:hint="default" w:ascii="Times New Roman" w:hAnsi="Times New Roman" w:eastAsia="Malgun Gothic" w:cs="Times New Roman"/>
          <w:sz w:val="20"/>
          <w:szCs w:val="20"/>
          <w:lang w:val="en-US" w:eastAsia="ko-KR"/>
        </w:rPr>
        <w:t>Allocat</w:t>
      </w:r>
      <w:r>
        <w:rPr>
          <w:rFonts w:hint="eastAsia" w:ascii="Times New Roman" w:hAnsi="Times New Roman" w:eastAsia="Malgun Gothic" w:cs="Times New Roman"/>
          <w:sz w:val="20"/>
          <w:szCs w:val="20"/>
          <w:lang w:val="en-US" w:eastAsia="zh-CN"/>
        </w:rPr>
        <w:t>ed</w:t>
      </w:r>
      <w:r>
        <w:rPr>
          <w:rFonts w:hint="default" w:ascii="Times New Roman" w:hAnsi="Times New Roman" w:eastAsia="Malgun Gothic" w:cs="Times New Roman"/>
          <w:sz w:val="20"/>
          <w:szCs w:val="20"/>
          <w:lang w:val="en-US" w:eastAsia="ko-KR"/>
        </w:rPr>
        <w:t xml:space="preserve"> and </w:t>
      </w:r>
      <w:r>
        <w:rPr>
          <w:rFonts w:hint="eastAsia" w:ascii="Times New Roman" w:hAnsi="Times New Roman" w:eastAsia="Malgun Gothic" w:cs="Times New Roman"/>
          <w:sz w:val="20"/>
          <w:szCs w:val="20"/>
          <w:lang w:val="en-US" w:eastAsia="zh-CN"/>
        </w:rPr>
        <w:t>Resource Time domain info</w:t>
      </w:r>
      <w:r>
        <w:rPr>
          <w:rFonts w:hint="eastAsia" w:eastAsia="Malgun Gothic" w:cs="Times New Roman"/>
          <w:sz w:val="20"/>
          <w:szCs w:val="20"/>
          <w:lang w:val="en-US" w:eastAsia="zh-CN"/>
        </w:rPr>
        <w:t>rmation</w:t>
      </w:r>
      <w:r>
        <w:rPr>
          <w:rFonts w:hint="eastAsia"/>
          <w:sz w:val="20"/>
          <w:szCs w:val="20"/>
          <w:lang w:val="en-US" w:eastAsia="zh-CN"/>
        </w:rPr>
        <w:t xml:space="preserve"> are </w:t>
      </w:r>
      <w:r>
        <w:rPr>
          <w:rFonts w:hint="default"/>
          <w:sz w:val="20"/>
          <w:szCs w:val="20"/>
          <w:lang w:val="en-US" w:eastAsia="zh-CN"/>
        </w:rPr>
        <w:t>explicitly activated and configured by DCI over PDCCH.</w:t>
      </w:r>
    </w:p>
    <w:p>
      <w:pPr>
        <w:bidi w:val="0"/>
        <w:rPr>
          <w:rFonts w:hint="default" w:ascii="Times New Roman" w:hAnsi="Times New Roman" w:eastAsia="宋体" w:cs="Times New Roman"/>
          <w:b w:val="0"/>
          <w:bCs w:val="0"/>
          <w:sz w:val="20"/>
          <w:szCs w:val="20"/>
          <w:lang w:val="en-US" w:eastAsia="zh-CN"/>
        </w:rPr>
      </w:pPr>
      <w:r>
        <w:rPr>
          <w:rFonts w:hint="eastAsia" w:eastAsia="宋体" w:cs="Times New Roman"/>
          <w:sz w:val="20"/>
          <w:szCs w:val="20"/>
          <w:lang w:val="en-US" w:eastAsia="zh-CN"/>
        </w:rPr>
        <w:t xml:space="preserve">Thus, either both </w:t>
      </w:r>
      <w:r>
        <w:rPr>
          <w:rFonts w:hint="default" w:ascii="Times New Roman" w:hAnsi="Times New Roman" w:eastAsia="Malgun Gothic" w:cs="Times New Roman"/>
          <w:sz w:val="20"/>
          <w:szCs w:val="20"/>
          <w:lang w:eastAsia="ko-KR"/>
        </w:rPr>
        <w:t>Burst Arrival time</w:t>
      </w:r>
      <w:r>
        <w:rPr>
          <w:rFonts w:hint="default" w:ascii="Times New Roman" w:hAnsi="Times New Roman" w:eastAsia="Malgun Gothic" w:cs="Times New Roman"/>
          <w:sz w:val="20"/>
          <w:szCs w:val="20"/>
          <w:lang w:val="en-US" w:eastAsia="ko-KR"/>
        </w:rPr>
        <w:t xml:space="preserve"> and Message Size should be known </w:t>
      </w:r>
      <w:r>
        <w:rPr>
          <w:rFonts w:hint="default" w:eastAsia="Malgun Gothic" w:cs="Times New Roman"/>
          <w:sz w:val="20"/>
          <w:szCs w:val="20"/>
          <w:lang w:val="en-US" w:eastAsia="ko-KR"/>
        </w:rPr>
        <w:t xml:space="preserve">by eNB before transmitting </w:t>
      </w:r>
      <w:r>
        <w:rPr>
          <w:rFonts w:hint="default" w:ascii="Times New Roman" w:hAnsi="Times New Roman" w:eastAsia="Malgun Gothic" w:cs="Times New Roman"/>
          <w:sz w:val="20"/>
          <w:szCs w:val="20"/>
          <w:lang w:val="en-US" w:eastAsia="ko-KR"/>
        </w:rPr>
        <w:t>the RRC message</w:t>
      </w:r>
      <w:r>
        <w:rPr>
          <w:rFonts w:hint="eastAsia" w:eastAsia="宋体" w:cs="Times New Roman"/>
          <w:sz w:val="20"/>
          <w:szCs w:val="20"/>
          <w:lang w:val="en-US" w:eastAsia="zh-CN"/>
        </w:rPr>
        <w:t xml:space="preserve">, or </w:t>
      </w:r>
      <w:r>
        <w:rPr>
          <w:rFonts w:hint="default" w:eastAsia="宋体" w:cs="Times New Roman"/>
          <w:sz w:val="20"/>
          <w:szCs w:val="20"/>
          <w:lang w:val="en-US" w:eastAsia="zh-CN"/>
        </w:rPr>
        <w:t xml:space="preserve">neither </w:t>
      </w:r>
      <w:r>
        <w:rPr>
          <w:rFonts w:hint="default" w:ascii="Times New Roman" w:hAnsi="Times New Roman" w:eastAsia="Malgun Gothic" w:cs="Times New Roman"/>
          <w:sz w:val="20"/>
          <w:szCs w:val="20"/>
          <w:lang w:eastAsia="ko-KR"/>
        </w:rPr>
        <w:t>Burst Arrival time</w:t>
      </w:r>
      <w:r>
        <w:rPr>
          <w:rFonts w:hint="eastAsia" w:eastAsia="宋体" w:cs="Times New Roman"/>
          <w:sz w:val="20"/>
          <w:szCs w:val="20"/>
          <w:lang w:val="en-US" w:eastAsia="zh-CN"/>
        </w:rPr>
        <w:t xml:space="preserve"> </w:t>
      </w:r>
      <w:r>
        <w:rPr>
          <w:rFonts w:hint="default" w:eastAsia="宋体" w:cs="Times New Roman"/>
          <w:sz w:val="20"/>
          <w:szCs w:val="20"/>
          <w:lang w:val="en-US" w:eastAsia="zh-CN"/>
        </w:rPr>
        <w:t xml:space="preserve">nor </w:t>
      </w:r>
      <w:r>
        <w:rPr>
          <w:rFonts w:hint="default" w:ascii="Times New Roman" w:hAnsi="Times New Roman" w:eastAsia="Malgun Gothic" w:cs="Times New Roman"/>
          <w:sz w:val="20"/>
          <w:szCs w:val="20"/>
          <w:lang w:val="en-US" w:eastAsia="ko-KR"/>
        </w:rPr>
        <w:t xml:space="preserve">Message Size </w:t>
      </w:r>
      <w:r>
        <w:rPr>
          <w:rFonts w:hint="eastAsia" w:eastAsia="宋体" w:cs="Times New Roman"/>
          <w:sz w:val="20"/>
          <w:szCs w:val="20"/>
          <w:lang w:val="en-US" w:eastAsia="zh-CN"/>
        </w:rPr>
        <w:t xml:space="preserve">is necessary </w:t>
      </w:r>
      <w:r>
        <w:rPr>
          <w:rFonts w:hint="default" w:ascii="Times New Roman" w:hAnsi="Times New Roman" w:cs="Times New Roman"/>
          <w:sz w:val="20"/>
          <w:szCs w:val="20"/>
          <w:lang w:val="en-US"/>
        </w:rPr>
        <w:t xml:space="preserve">for </w:t>
      </w:r>
      <w:r>
        <w:rPr>
          <w:rFonts w:hint="default" w:ascii="Times New Roman" w:hAnsi="Times New Roman" w:eastAsia="Malgun Gothic" w:cs="Times New Roman"/>
          <w:sz w:val="20"/>
          <w:szCs w:val="20"/>
          <w:lang w:eastAsia="ko-KR"/>
        </w:rPr>
        <w:t>Configured Grants</w:t>
      </w:r>
      <w:r>
        <w:rPr>
          <w:rFonts w:hint="default" w:ascii="Times New Roman" w:hAnsi="Times New Roman" w:eastAsia="Malgun Gothic" w:cs="Times New Roman"/>
          <w:sz w:val="20"/>
          <w:szCs w:val="20"/>
          <w:lang w:val="en-US" w:eastAsia="ko-KR"/>
        </w:rPr>
        <w:t xml:space="preserve"> or</w:t>
      </w:r>
      <w:r>
        <w:rPr>
          <w:rFonts w:hint="default" w:ascii="Times New Roman" w:hAnsi="Times New Roman" w:eastAsia="Malgun Gothic" w:cs="Times New Roman"/>
          <w:sz w:val="20"/>
          <w:szCs w:val="20"/>
          <w:lang w:eastAsia="ko-KR"/>
        </w:rPr>
        <w:t xml:space="preserve"> Semi-Persistent Scheduling</w:t>
      </w:r>
      <w:r>
        <w:rPr>
          <w:rFonts w:hint="default" w:eastAsia="Malgun Gothic" w:cs="Times New Roman"/>
          <w:sz w:val="20"/>
          <w:szCs w:val="20"/>
          <w:lang w:val="en-US" w:eastAsia="ko-KR"/>
        </w:rPr>
        <w:t xml:space="preserve"> before transmitting </w:t>
      </w:r>
      <w:r>
        <w:rPr>
          <w:rFonts w:hint="default" w:ascii="Times New Roman" w:hAnsi="Times New Roman" w:eastAsia="Malgun Gothic" w:cs="Times New Roman"/>
          <w:sz w:val="20"/>
          <w:szCs w:val="20"/>
          <w:lang w:val="en-US" w:eastAsia="ko-KR"/>
        </w:rPr>
        <w:t>the RRC message</w:t>
      </w:r>
      <w:r>
        <w:rPr>
          <w:rFonts w:hint="eastAsia" w:eastAsia="宋体" w:cs="Times New Roman"/>
          <w:sz w:val="20"/>
          <w:szCs w:val="20"/>
          <w:lang w:val="en-US" w:eastAsia="zh-CN"/>
        </w:rPr>
        <w:t xml:space="preserve">. </w:t>
      </w:r>
      <w:r>
        <w:rPr>
          <w:rFonts w:hint="eastAsia" w:ascii="Times New Roman" w:hAnsi="Times New Roman" w:cs="Times New Roman"/>
          <w:i w:val="0"/>
          <w:iCs w:val="0"/>
          <w:sz w:val="20"/>
          <w:szCs w:val="20"/>
          <w:lang w:val="en-US" w:eastAsia="zh-CN"/>
        </w:rPr>
        <w:t xml:space="preserve">So, </w:t>
      </w:r>
      <w:r>
        <w:rPr>
          <w:rFonts w:hint="default" w:ascii="Times New Roman" w:hAnsi="Times New Roman" w:eastAsia="Malgun Gothic" w:cs="Times New Roman"/>
          <w:i/>
          <w:iCs/>
          <w:color w:val="auto"/>
          <w:sz w:val="20"/>
          <w:szCs w:val="20"/>
          <w:highlight w:val="none"/>
          <w:lang w:eastAsia="ko-KR"/>
        </w:rPr>
        <w:t>Burst Arrival time</w:t>
      </w:r>
      <w:r>
        <w:rPr>
          <w:rFonts w:hint="default" w:ascii="Times New Roman" w:hAnsi="Times New Roman" w:eastAsia="宋体" w:cs="Times New Roman"/>
          <w:color w:val="auto"/>
          <w:sz w:val="20"/>
          <w:szCs w:val="20"/>
          <w:highlight w:val="none"/>
          <w:lang w:val="en-US" w:eastAsia="zh-CN"/>
        </w:rPr>
        <w:t xml:space="preserve"> </w:t>
      </w:r>
      <w:r>
        <w:rPr>
          <w:rFonts w:hint="eastAsia" w:eastAsia="宋体" w:cs="Times New Roman"/>
          <w:color w:val="auto"/>
          <w:sz w:val="20"/>
          <w:szCs w:val="20"/>
          <w:highlight w:val="none"/>
          <w:lang w:val="en-US" w:eastAsia="zh-CN"/>
        </w:rPr>
        <w:t>should be conditional present, which depends on whether MDBV(</w:t>
      </w:r>
      <w:r>
        <w:rPr>
          <w:rFonts w:eastAsia="Yu Mincho"/>
          <w:sz w:val="20"/>
          <w:szCs w:val="20"/>
        </w:rPr>
        <w:t>Maximum Data Burst Volume</w:t>
      </w:r>
      <w:r>
        <w:rPr>
          <w:rFonts w:hint="eastAsia" w:eastAsia="宋体" w:cs="Times New Roman"/>
          <w:color w:val="auto"/>
          <w:sz w:val="20"/>
          <w:szCs w:val="20"/>
          <w:highlight w:val="none"/>
          <w:lang w:val="en-US" w:eastAsia="zh-CN"/>
        </w:rPr>
        <w:t>) is present</w:t>
      </w:r>
      <w:r>
        <w:rPr>
          <w:rFonts w:hint="eastAsia" w:ascii="Times New Roman" w:hAnsi="Times New Roman" w:eastAsia="宋体" w:cs="Times New Roman"/>
          <w:b w:val="0"/>
          <w:bCs w:val="0"/>
          <w:sz w:val="20"/>
          <w:szCs w:val="20"/>
          <w:lang w:val="en-US" w:eastAsia="zh-CN"/>
        </w:rPr>
        <w:t>.</w:t>
      </w:r>
      <w:r>
        <w:rPr>
          <w:rFonts w:hint="eastAsia" w:eastAsia="宋体" w:cs="Times New Roman"/>
          <w:b w:val="0"/>
          <w:bCs w:val="0"/>
          <w:sz w:val="20"/>
          <w:szCs w:val="20"/>
          <w:lang w:val="en-US" w:eastAsia="zh-CN"/>
        </w:rPr>
        <w:t xml:space="preserve"> If MDBV is present, </w:t>
      </w:r>
      <w:r>
        <w:rPr>
          <w:rFonts w:hint="default" w:ascii="Times New Roman" w:hAnsi="Times New Roman" w:eastAsia="Malgun Gothic" w:cs="Times New Roman"/>
          <w:i/>
          <w:iCs/>
          <w:color w:val="auto"/>
          <w:sz w:val="20"/>
          <w:szCs w:val="20"/>
          <w:highlight w:val="none"/>
          <w:lang w:eastAsia="ko-KR"/>
        </w:rPr>
        <w:t>Burst Arrival time</w:t>
      </w:r>
      <w:r>
        <w:rPr>
          <w:rFonts w:hint="default" w:ascii="Times New Roman" w:hAnsi="Times New Roman" w:eastAsia="宋体" w:cs="Times New Roman"/>
          <w:color w:val="auto"/>
          <w:sz w:val="20"/>
          <w:szCs w:val="20"/>
          <w:highlight w:val="none"/>
          <w:lang w:val="en-US" w:eastAsia="zh-CN"/>
        </w:rPr>
        <w:t xml:space="preserve"> </w:t>
      </w:r>
      <w:r>
        <w:rPr>
          <w:rFonts w:hint="eastAsia" w:eastAsia="宋体" w:cs="Times New Roman"/>
          <w:color w:val="auto"/>
          <w:sz w:val="20"/>
          <w:szCs w:val="20"/>
          <w:highlight w:val="none"/>
          <w:lang w:val="en-US" w:eastAsia="zh-CN"/>
        </w:rPr>
        <w:t xml:space="preserve">can be present; else, </w:t>
      </w:r>
      <w:r>
        <w:rPr>
          <w:rFonts w:hint="default" w:ascii="Times New Roman" w:hAnsi="Times New Roman" w:eastAsia="Malgun Gothic" w:cs="Times New Roman"/>
          <w:i/>
          <w:iCs/>
          <w:color w:val="auto"/>
          <w:sz w:val="20"/>
          <w:szCs w:val="20"/>
          <w:highlight w:val="none"/>
          <w:lang w:eastAsia="ko-KR"/>
        </w:rPr>
        <w:t>Burst Arrival time</w:t>
      </w:r>
      <w:r>
        <w:rPr>
          <w:rFonts w:hint="default" w:ascii="Times New Roman" w:hAnsi="Times New Roman" w:eastAsia="宋体" w:cs="Times New Roman"/>
          <w:color w:val="auto"/>
          <w:sz w:val="20"/>
          <w:szCs w:val="20"/>
          <w:highlight w:val="none"/>
          <w:lang w:val="en-US" w:eastAsia="zh-CN"/>
        </w:rPr>
        <w:t xml:space="preserve"> </w:t>
      </w:r>
      <w:r>
        <w:rPr>
          <w:rFonts w:hint="eastAsia" w:eastAsia="宋体" w:cs="Times New Roman"/>
          <w:color w:val="auto"/>
          <w:sz w:val="20"/>
          <w:szCs w:val="20"/>
          <w:highlight w:val="none"/>
          <w:lang w:val="en-US" w:eastAsia="zh-CN"/>
        </w:rPr>
        <w:t>is not present.</w:t>
      </w:r>
    </w:p>
    <w:p>
      <w:pPr>
        <w:rPr>
          <w:rFonts w:hint="default" w:ascii="Times New Roman" w:hAnsi="Times New Roman" w:eastAsia="宋体" w:cs="Times New Roman"/>
          <w:b/>
          <w:bCs/>
          <w:sz w:val="20"/>
          <w:szCs w:val="20"/>
          <w:lang w:val="en-US" w:eastAsia="zh-CN"/>
        </w:rPr>
      </w:pPr>
      <w:r>
        <w:rPr>
          <w:rFonts w:hint="default" w:cs="Times New Roman"/>
          <w:b/>
          <w:bCs/>
          <w:sz w:val="20"/>
          <w:szCs w:val="20"/>
          <w:lang w:val="en-US"/>
        </w:rPr>
        <w:t xml:space="preserve">Observation </w:t>
      </w:r>
      <w:r>
        <w:rPr>
          <w:rFonts w:hint="default" w:eastAsia="宋体" w:cs="Times New Roman"/>
          <w:b/>
          <w:bCs/>
          <w:sz w:val="20"/>
          <w:szCs w:val="20"/>
          <w:lang w:val="en-US" w:eastAsia="zh-CN"/>
        </w:rPr>
        <w:t>4</w:t>
      </w:r>
      <w:r>
        <w:rPr>
          <w:rFonts w:hint="default" w:cs="Times New Roman"/>
          <w:b/>
          <w:bCs/>
          <w:sz w:val="20"/>
          <w:szCs w:val="20"/>
          <w:lang w:val="en-US"/>
        </w:rPr>
        <w:t>:</w:t>
      </w:r>
      <w:r>
        <w:rPr>
          <w:rFonts w:hint="default" w:cs="Times New Roman"/>
          <w:b w:val="0"/>
          <w:bCs w:val="0"/>
          <w:sz w:val="20"/>
          <w:szCs w:val="20"/>
          <w:lang w:val="en-US"/>
        </w:rPr>
        <w:t xml:space="preserve"> </w:t>
      </w:r>
      <w:r>
        <w:rPr>
          <w:rFonts w:hint="default" w:cs="Times New Roman"/>
          <w:b/>
          <w:bCs/>
          <w:sz w:val="20"/>
          <w:szCs w:val="20"/>
          <w:lang w:val="en-US"/>
        </w:rPr>
        <w:t xml:space="preserve">Whether </w:t>
      </w:r>
      <w:r>
        <w:rPr>
          <w:rFonts w:hint="default" w:ascii="Times New Roman" w:hAnsi="Times New Roman" w:eastAsia="Malgun Gothic" w:cs="Times New Roman"/>
          <w:b/>
          <w:bCs/>
          <w:i/>
          <w:iCs/>
          <w:color w:val="auto"/>
          <w:sz w:val="20"/>
          <w:szCs w:val="20"/>
          <w:highlight w:val="none"/>
          <w:lang w:eastAsia="ko-KR"/>
        </w:rPr>
        <w:t>Burst Arrival time</w:t>
      </w:r>
      <w:r>
        <w:rPr>
          <w:rFonts w:hint="default" w:ascii="Times New Roman" w:hAnsi="Times New Roman" w:eastAsia="宋体" w:cs="Times New Roman"/>
          <w:b/>
          <w:bCs/>
          <w:color w:val="auto"/>
          <w:sz w:val="20"/>
          <w:szCs w:val="20"/>
          <w:highlight w:val="none"/>
          <w:lang w:val="en-US" w:eastAsia="zh-CN"/>
        </w:rPr>
        <w:t xml:space="preserve"> </w:t>
      </w:r>
      <w:r>
        <w:rPr>
          <w:rFonts w:hint="default" w:eastAsia="宋体" w:cs="Times New Roman"/>
          <w:b/>
          <w:bCs/>
          <w:color w:val="auto"/>
          <w:sz w:val="20"/>
          <w:szCs w:val="20"/>
          <w:highlight w:val="none"/>
          <w:lang w:val="en-US" w:eastAsia="zh-CN"/>
        </w:rPr>
        <w:t xml:space="preserve">is </w:t>
      </w:r>
      <w:r>
        <w:rPr>
          <w:rFonts w:hint="eastAsia" w:eastAsia="宋体" w:cs="Times New Roman"/>
          <w:b/>
          <w:bCs/>
          <w:color w:val="auto"/>
          <w:sz w:val="20"/>
          <w:szCs w:val="20"/>
          <w:highlight w:val="none"/>
          <w:lang w:val="en-US" w:eastAsia="zh-CN"/>
        </w:rPr>
        <w:t>present depends on whether MDBV(</w:t>
      </w:r>
      <w:r>
        <w:rPr>
          <w:rFonts w:eastAsia="Yu Mincho"/>
          <w:b/>
          <w:bCs/>
        </w:rPr>
        <w:t>Maximum Data Burst Volume</w:t>
      </w:r>
      <w:r>
        <w:rPr>
          <w:rFonts w:hint="eastAsia" w:eastAsia="宋体" w:cs="Times New Roman"/>
          <w:b/>
          <w:bCs/>
          <w:color w:val="auto"/>
          <w:sz w:val="20"/>
          <w:szCs w:val="20"/>
          <w:highlight w:val="none"/>
          <w:lang w:val="en-US" w:eastAsia="zh-CN"/>
        </w:rPr>
        <w:t>) is present</w:t>
      </w:r>
      <w:r>
        <w:rPr>
          <w:rFonts w:hint="default" w:eastAsia="Malgun Gothic" w:cs="Times New Roman"/>
          <w:b/>
          <w:bCs/>
          <w:sz w:val="20"/>
          <w:szCs w:val="20"/>
          <w:lang w:val="en-US" w:eastAsia="ko-KR"/>
        </w:rPr>
        <w:t>.</w:t>
      </w:r>
    </w:p>
    <w:p>
      <w:pPr>
        <w:spacing w:after="120" w:afterLines="50"/>
        <w:rPr>
          <w:rFonts w:hint="default" w:eastAsia="Malgun Gothic" w:cs="Times New Roman"/>
          <w:b/>
          <w:bCs/>
          <w:sz w:val="20"/>
          <w:szCs w:val="20"/>
          <w:lang w:val="en-US" w:eastAsia="ko-KR"/>
        </w:rPr>
      </w:pPr>
      <w:r>
        <w:rPr>
          <w:rFonts w:hint="default"/>
          <w:b/>
          <w:bCs/>
          <w:sz w:val="20"/>
          <w:szCs w:val="20"/>
          <w:lang w:val="en-US"/>
        </w:rPr>
        <w:t xml:space="preserve">Proposal </w:t>
      </w:r>
      <w:r>
        <w:rPr>
          <w:rFonts w:hint="default" w:eastAsia="宋体"/>
          <w:b/>
          <w:bCs/>
          <w:sz w:val="20"/>
          <w:szCs w:val="20"/>
          <w:lang w:val="en-US" w:eastAsia="zh-CN"/>
        </w:rPr>
        <w:t>2</w:t>
      </w:r>
      <w:r>
        <w:rPr>
          <w:rFonts w:hint="default"/>
          <w:b/>
          <w:bCs/>
          <w:sz w:val="20"/>
          <w:szCs w:val="20"/>
          <w:lang w:val="en-US"/>
        </w:rPr>
        <w:t xml:space="preserve">: </w:t>
      </w:r>
      <w:r>
        <w:rPr>
          <w:rFonts w:hint="default" w:ascii="Times New Roman" w:hAnsi="Times New Roman" w:eastAsia="Malgun Gothic" w:cs="Times New Roman"/>
          <w:b/>
          <w:bCs/>
          <w:i/>
          <w:iCs/>
          <w:color w:val="auto"/>
          <w:sz w:val="20"/>
          <w:szCs w:val="20"/>
          <w:highlight w:val="none"/>
          <w:lang w:eastAsia="ko-KR"/>
        </w:rPr>
        <w:t>Burst Arrival time</w:t>
      </w:r>
      <w:r>
        <w:rPr>
          <w:rFonts w:hint="eastAsia" w:eastAsia="宋体" w:cs="Times New Roman"/>
          <w:b/>
          <w:bCs/>
          <w:i w:val="0"/>
          <w:iCs w:val="0"/>
          <w:color w:val="auto"/>
          <w:sz w:val="20"/>
          <w:szCs w:val="20"/>
          <w:highlight w:val="none"/>
          <w:lang w:val="en-US" w:eastAsia="zh-CN"/>
        </w:rPr>
        <w:t xml:space="preserve"> is </w:t>
      </w:r>
      <w:r>
        <w:rPr>
          <w:rFonts w:hint="eastAsia" w:eastAsia="宋体" w:cs="Times New Roman"/>
          <w:b/>
          <w:bCs/>
          <w:color w:val="auto"/>
          <w:sz w:val="20"/>
          <w:szCs w:val="20"/>
          <w:highlight w:val="none"/>
          <w:lang w:val="en-US" w:eastAsia="zh-CN"/>
        </w:rPr>
        <w:t>conditional present in TSCAI</w:t>
      </w:r>
      <w:r>
        <w:rPr>
          <w:rFonts w:hint="default" w:eastAsia="Malgun Gothic" w:cs="Times New Roman"/>
          <w:b/>
          <w:bCs/>
          <w:color w:val="auto"/>
          <w:sz w:val="20"/>
          <w:szCs w:val="20"/>
          <w:highlight w:val="none"/>
          <w:lang w:val="en-US" w:eastAsia="ko-KR"/>
        </w:rPr>
        <w:t>.</w:t>
      </w:r>
    </w:p>
    <w:p>
      <w:pPr>
        <w:bidi w:val="0"/>
        <w:rPr>
          <w:rFonts w:hint="eastAsia" w:eastAsia="宋体" w:cs="Times New Roman"/>
          <w:sz w:val="20"/>
          <w:szCs w:val="20"/>
          <w:lang w:val="en-US" w:eastAsia="zh-CN"/>
        </w:rPr>
      </w:pPr>
      <w:r>
        <w:rPr>
          <w:rFonts w:hint="eastAsia" w:eastAsia="宋体" w:cs="Times New Roman"/>
          <w:sz w:val="20"/>
          <w:szCs w:val="20"/>
          <w:lang w:val="en-US" w:eastAsia="zh-CN"/>
        </w:rPr>
        <w:t>Taken into account that it is specified in SA2 that the maximum value of TSC Burst Size is mapped to MDBV of 5QI</w:t>
      </w:r>
      <w:r>
        <w:rPr>
          <w:rFonts w:hint="default" w:eastAsia="宋体" w:cs="Times New Roman"/>
          <w:sz w:val="20"/>
          <w:szCs w:val="20"/>
          <w:lang w:val="en-US" w:eastAsia="zh-CN"/>
        </w:rPr>
        <w:t xml:space="preserve"> and t</w:t>
      </w:r>
      <w:r>
        <w:rPr>
          <w:rFonts w:hint="default" w:eastAsia="Malgun Gothic" w:cs="Times New Roman"/>
          <w:b w:val="0"/>
          <w:bCs w:val="0"/>
          <w:sz w:val="20"/>
          <w:szCs w:val="20"/>
          <w:lang w:val="en-US" w:eastAsia="ko-KR"/>
        </w:rPr>
        <w:t xml:space="preserve">he TSCAI </w:t>
      </w:r>
      <w:r>
        <w:rPr>
          <w:rFonts w:hint="eastAsia"/>
          <w:b w:val="0"/>
          <w:bCs w:val="0"/>
          <w:sz w:val="20"/>
          <w:szCs w:val="20"/>
          <w:lang w:val="en-US" w:eastAsia="zh-CN"/>
        </w:rPr>
        <w:t>Related</w:t>
      </w:r>
      <w:r>
        <w:rPr>
          <w:rFonts w:hint="default"/>
          <w:b w:val="0"/>
          <w:bCs w:val="0"/>
          <w:sz w:val="20"/>
          <w:szCs w:val="20"/>
          <w:lang w:val="en-US" w:eastAsia="zh-CN"/>
        </w:rPr>
        <w:t xml:space="preserve"> Information </w:t>
      </w:r>
      <w:r>
        <w:rPr>
          <w:rFonts w:hint="default" w:eastAsia="Malgun Gothic" w:cs="Times New Roman"/>
          <w:b w:val="0"/>
          <w:bCs w:val="0"/>
          <w:sz w:val="20"/>
          <w:szCs w:val="20"/>
          <w:lang w:val="en-US" w:eastAsia="zh-CN"/>
        </w:rPr>
        <w:t xml:space="preserve">should support to </w:t>
      </w:r>
      <w:r>
        <w:rPr>
          <w:rFonts w:hint="eastAsia" w:eastAsia="Malgun Gothic" w:cs="Times New Roman"/>
          <w:b w:val="0"/>
          <w:bCs w:val="0"/>
          <w:sz w:val="20"/>
          <w:szCs w:val="20"/>
          <w:lang w:val="en-US" w:eastAsia="zh-CN"/>
        </w:rPr>
        <w:t>provide</w:t>
      </w:r>
      <w:r>
        <w:rPr>
          <w:rFonts w:hint="default" w:eastAsia="Malgun Gothic" w:cs="Times New Roman"/>
          <w:b w:val="0"/>
          <w:bCs w:val="0"/>
          <w:sz w:val="20"/>
          <w:szCs w:val="20"/>
          <w:lang w:val="en-US" w:eastAsia="zh-CN"/>
        </w:rPr>
        <w:t xml:space="preserve"> downlink and uplink information simultaneously</w:t>
      </w:r>
      <w:r>
        <w:rPr>
          <w:rFonts w:hint="eastAsia" w:eastAsia="宋体" w:cs="Times New Roman"/>
          <w:sz w:val="20"/>
          <w:szCs w:val="20"/>
          <w:lang w:val="en-US" w:eastAsia="zh-CN"/>
        </w:rPr>
        <w:t>, but in the current RAN3 specification, the MDBV can not differentiate uplink and downlink. So, MDBV uplink and MDBV downlink should be introduced.</w:t>
      </w:r>
    </w:p>
    <w:p>
      <w:pPr>
        <w:spacing w:after="120" w:afterLines="50"/>
        <w:rPr>
          <w:rFonts w:hint="default" w:eastAsia="Malgun Gothic" w:cs="Times New Roman"/>
          <w:b/>
          <w:bCs/>
          <w:sz w:val="20"/>
          <w:szCs w:val="20"/>
          <w:lang w:val="en-US" w:eastAsia="ko-KR"/>
        </w:rPr>
      </w:pPr>
      <w:r>
        <w:rPr>
          <w:rFonts w:hint="eastAsia" w:eastAsia="宋体" w:cs="Times New Roman"/>
          <w:b/>
          <w:bCs/>
          <w:sz w:val="20"/>
          <w:szCs w:val="20"/>
          <w:lang w:val="en-US" w:eastAsia="zh-CN"/>
        </w:rPr>
        <w:t xml:space="preserve">Observation </w:t>
      </w:r>
      <w:r>
        <w:rPr>
          <w:rFonts w:hint="default" w:eastAsia="宋体" w:cs="Times New Roman"/>
          <w:b/>
          <w:bCs/>
          <w:sz w:val="20"/>
          <w:szCs w:val="20"/>
          <w:lang w:val="en-US" w:eastAsia="zh-CN"/>
        </w:rPr>
        <w:t>5</w:t>
      </w:r>
      <w:r>
        <w:rPr>
          <w:rFonts w:hint="eastAsia" w:eastAsia="宋体" w:cs="Times New Roman"/>
          <w:b/>
          <w:bCs/>
          <w:sz w:val="20"/>
          <w:szCs w:val="20"/>
          <w:lang w:val="en-US" w:eastAsia="zh-CN"/>
        </w:rPr>
        <w:t>: In the current RAN3 specification, the MDBV can not differentiate uplink and downlink</w:t>
      </w:r>
      <w:r>
        <w:rPr>
          <w:rFonts w:hint="default" w:eastAsia="宋体" w:cs="Times New Roman"/>
          <w:b/>
          <w:bCs/>
          <w:sz w:val="20"/>
          <w:szCs w:val="20"/>
          <w:lang w:val="en-US" w:eastAsia="zh-CN"/>
        </w:rPr>
        <w:t>, and the differentiation is necessary when it is used to indicate</w:t>
      </w:r>
      <w:r>
        <w:rPr>
          <w:rFonts w:hint="eastAsia" w:eastAsia="宋体" w:cs="Times New Roman"/>
          <w:b/>
          <w:bCs/>
          <w:sz w:val="20"/>
          <w:szCs w:val="20"/>
          <w:lang w:val="en-US" w:eastAsia="zh-CN"/>
        </w:rPr>
        <w:t xml:space="preserve"> TSC Burst Size</w:t>
      </w:r>
      <w:r>
        <w:rPr>
          <w:rFonts w:hint="default" w:eastAsia="Malgun Gothic" w:cs="Times New Roman"/>
          <w:b/>
          <w:bCs/>
          <w:sz w:val="20"/>
          <w:szCs w:val="20"/>
          <w:lang w:val="en-US" w:eastAsia="ko-KR"/>
        </w:rPr>
        <w:t>.</w:t>
      </w:r>
    </w:p>
    <w:p>
      <w:pPr>
        <w:spacing w:after="120" w:afterLines="50"/>
        <w:rPr>
          <w:rFonts w:hint="default" w:eastAsia="宋体"/>
          <w:i w:val="0"/>
          <w:iCs w:val="0"/>
          <w:sz w:val="20"/>
          <w:szCs w:val="20"/>
          <w:lang w:val="en-US" w:eastAsia="zh-CN"/>
        </w:rPr>
      </w:pPr>
      <w:r>
        <w:rPr>
          <w:rFonts w:hint="eastAsia" w:eastAsia="宋体"/>
          <w:sz w:val="20"/>
          <w:szCs w:val="20"/>
          <w:lang w:val="en-US" w:eastAsia="zh-CN"/>
        </w:rPr>
        <w:t xml:space="preserve">Considering that 5QI including MDBV are also elements of </w:t>
      </w:r>
      <w:r>
        <w:rPr>
          <w:rFonts w:hint="eastAsia" w:eastAsia="宋体"/>
          <w:i/>
          <w:iCs/>
          <w:sz w:val="20"/>
          <w:szCs w:val="20"/>
          <w:lang w:val="en-US" w:eastAsia="zh-CN"/>
        </w:rPr>
        <w:t>QoS Flow Level QoS Parameters</w:t>
      </w:r>
      <w:r>
        <w:rPr>
          <w:rFonts w:hint="eastAsia" w:eastAsia="宋体"/>
          <w:i w:val="0"/>
          <w:iCs w:val="0"/>
          <w:sz w:val="20"/>
          <w:szCs w:val="20"/>
          <w:lang w:val="en-US" w:eastAsia="zh-CN"/>
        </w:rPr>
        <w:t>, the introduction of</w:t>
      </w:r>
      <w:r>
        <w:rPr>
          <w:rFonts w:hint="default" w:eastAsia="宋体"/>
          <w:i w:val="0"/>
          <w:iCs w:val="0"/>
          <w:sz w:val="20"/>
          <w:szCs w:val="20"/>
          <w:lang w:val="en-US" w:eastAsia="zh-CN"/>
        </w:rPr>
        <w:t xml:space="preserve"> </w:t>
      </w:r>
      <w:r>
        <w:rPr>
          <w:rFonts w:hint="eastAsia" w:eastAsia="宋体"/>
          <w:sz w:val="20"/>
          <w:szCs w:val="20"/>
          <w:lang w:val="en-US" w:eastAsia="zh-CN"/>
        </w:rPr>
        <w:t xml:space="preserve">MDBV uplink/downlink </w:t>
      </w:r>
      <w:r>
        <w:rPr>
          <w:rFonts w:hint="eastAsia" w:eastAsia="宋体"/>
          <w:i w:val="0"/>
          <w:iCs w:val="0"/>
          <w:sz w:val="20"/>
          <w:szCs w:val="20"/>
          <w:lang w:val="en-US" w:eastAsia="zh-CN"/>
        </w:rPr>
        <w:t xml:space="preserve">information will </w:t>
      </w:r>
      <w:r>
        <w:rPr>
          <w:rFonts w:hint="default" w:eastAsia="宋体"/>
          <w:i w:val="0"/>
          <w:iCs w:val="0"/>
          <w:sz w:val="20"/>
          <w:szCs w:val="20"/>
          <w:lang w:val="en-US" w:eastAsia="zh-CN"/>
        </w:rPr>
        <w:t xml:space="preserve">also </w:t>
      </w:r>
      <w:r>
        <w:rPr>
          <w:rFonts w:hint="eastAsia" w:eastAsia="宋体"/>
          <w:i w:val="0"/>
          <w:iCs w:val="0"/>
          <w:sz w:val="20"/>
          <w:szCs w:val="20"/>
          <w:lang w:val="en-US" w:eastAsia="zh-CN"/>
        </w:rPr>
        <w:t xml:space="preserve">impacts the NGAP, XnAP, E1AP and F1AP specification. Taken into account that , </w:t>
      </w:r>
      <w:r>
        <w:rPr>
          <w:rFonts w:hint="eastAsia" w:eastAsia="宋体"/>
          <w:i/>
          <w:iCs/>
          <w:sz w:val="20"/>
          <w:szCs w:val="20"/>
          <w:lang w:val="en-US" w:eastAsia="zh-CN"/>
        </w:rPr>
        <w:t xml:space="preserve">MDBV uplink and MDBV downlink </w:t>
      </w:r>
      <w:r>
        <w:rPr>
          <w:rFonts w:hint="eastAsia" w:eastAsia="宋体"/>
          <w:i w:val="0"/>
          <w:iCs w:val="0"/>
          <w:sz w:val="20"/>
          <w:szCs w:val="20"/>
          <w:lang w:val="en-US" w:eastAsia="zh-CN"/>
        </w:rPr>
        <w:t xml:space="preserve">are used as TSCAI, they can be included in TSCAI directly, and some relation description with </w:t>
      </w:r>
      <w:r>
        <w:rPr>
          <w:rFonts w:hint="eastAsia" w:eastAsia="宋体"/>
          <w:i/>
          <w:iCs/>
          <w:sz w:val="20"/>
          <w:szCs w:val="20"/>
          <w:lang w:val="en-US" w:eastAsia="zh-CN"/>
        </w:rPr>
        <w:t>MDBV</w:t>
      </w:r>
      <w:r>
        <w:rPr>
          <w:rFonts w:hint="eastAsia" w:eastAsia="宋体"/>
          <w:i w:val="0"/>
          <w:iCs w:val="0"/>
          <w:sz w:val="20"/>
          <w:szCs w:val="20"/>
          <w:lang w:val="en-US" w:eastAsia="zh-CN"/>
        </w:rPr>
        <w:t xml:space="preserve"> are included.</w:t>
      </w:r>
    </w:p>
    <w:p>
      <w:pPr>
        <w:spacing w:after="120" w:afterLines="50"/>
        <w:rPr>
          <w:rFonts w:hint="default" w:eastAsia="Malgun Gothic" w:cs="Times New Roman"/>
          <w:b/>
          <w:bCs/>
          <w:sz w:val="20"/>
          <w:szCs w:val="20"/>
          <w:lang w:val="en-US" w:eastAsia="ko-KR"/>
        </w:rPr>
      </w:pPr>
      <w:r>
        <w:rPr>
          <w:rFonts w:hint="eastAsia" w:eastAsia="宋体" w:cs="Times New Roman"/>
          <w:b/>
          <w:bCs/>
          <w:sz w:val="20"/>
          <w:szCs w:val="20"/>
          <w:lang w:val="en-US" w:eastAsia="zh-CN"/>
        </w:rPr>
        <w:t xml:space="preserve">Proposal </w:t>
      </w:r>
      <w:r>
        <w:rPr>
          <w:rFonts w:hint="default" w:eastAsia="宋体" w:cs="Times New Roman"/>
          <w:b/>
          <w:bCs/>
          <w:sz w:val="20"/>
          <w:szCs w:val="20"/>
          <w:lang w:val="en-US" w:eastAsia="zh-CN"/>
        </w:rPr>
        <w:t>3</w:t>
      </w:r>
      <w:r>
        <w:rPr>
          <w:rFonts w:hint="default" w:cs="Times New Roman"/>
          <w:b/>
          <w:bCs/>
          <w:sz w:val="20"/>
          <w:szCs w:val="20"/>
          <w:lang w:val="en-US"/>
        </w:rPr>
        <w:t xml:space="preserve">: </w:t>
      </w:r>
      <w:r>
        <w:rPr>
          <w:rFonts w:hint="eastAsia" w:eastAsia="宋体" w:cs="Times New Roman"/>
          <w:b/>
          <w:bCs/>
          <w:sz w:val="20"/>
          <w:szCs w:val="20"/>
          <w:lang w:val="en-US" w:eastAsia="zh-CN"/>
        </w:rPr>
        <w:t xml:space="preserve">MDBV uplink and MDBV downlink are introduced in </w:t>
      </w:r>
      <w:r>
        <w:rPr>
          <w:rFonts w:hint="eastAsia" w:eastAsia="宋体" w:cs="Times New Roman"/>
          <w:b/>
          <w:bCs/>
          <w:color w:val="auto"/>
          <w:sz w:val="20"/>
          <w:szCs w:val="20"/>
          <w:highlight w:val="none"/>
          <w:lang w:val="en-US" w:eastAsia="zh-CN"/>
        </w:rPr>
        <w:t xml:space="preserve">TSCAI, and some </w:t>
      </w:r>
      <w:r>
        <w:rPr>
          <w:rFonts w:hint="eastAsia" w:eastAsia="宋体"/>
          <w:b/>
          <w:bCs/>
          <w:i w:val="0"/>
          <w:iCs w:val="0"/>
          <w:sz w:val="20"/>
          <w:szCs w:val="20"/>
          <w:lang w:val="en-US" w:eastAsia="zh-CN"/>
        </w:rPr>
        <w:t xml:space="preserve">relation description with </w:t>
      </w:r>
      <w:r>
        <w:rPr>
          <w:rFonts w:hint="eastAsia" w:eastAsia="宋体"/>
          <w:b/>
          <w:bCs/>
          <w:i/>
          <w:iCs/>
          <w:sz w:val="20"/>
          <w:szCs w:val="20"/>
          <w:lang w:val="en-US" w:eastAsia="zh-CN"/>
        </w:rPr>
        <w:t>MDBV</w:t>
      </w:r>
      <w:r>
        <w:rPr>
          <w:rFonts w:hint="eastAsia" w:eastAsia="宋体"/>
          <w:b/>
          <w:bCs/>
          <w:i w:val="0"/>
          <w:iCs w:val="0"/>
          <w:sz w:val="20"/>
          <w:szCs w:val="20"/>
          <w:lang w:val="en-US" w:eastAsia="zh-CN"/>
        </w:rPr>
        <w:t xml:space="preserve"> in 5QI are included</w:t>
      </w:r>
      <w:r>
        <w:rPr>
          <w:rFonts w:hint="default" w:eastAsia="Malgun Gothic" w:cs="Times New Roman"/>
          <w:b/>
          <w:bCs/>
          <w:sz w:val="20"/>
          <w:szCs w:val="20"/>
          <w:lang w:val="en-US" w:eastAsia="ko-KR"/>
        </w:rPr>
        <w:t>.</w:t>
      </w:r>
    </w:p>
    <w:p>
      <w:pPr>
        <w:bidi w:val="0"/>
        <w:jc w:val="both"/>
        <w:rPr>
          <w:rFonts w:hint="eastAsia" w:eastAsia="宋体" w:cs="Times New Roman"/>
          <w:sz w:val="20"/>
          <w:szCs w:val="20"/>
          <w:lang w:val="en-US" w:eastAsia="zh-CN"/>
        </w:rPr>
      </w:pPr>
      <w:r>
        <w:rPr>
          <w:rFonts w:hint="eastAsia" w:eastAsia="宋体"/>
          <w:sz w:val="20"/>
          <w:szCs w:val="20"/>
          <w:lang w:val="en-US" w:eastAsia="zh-CN"/>
        </w:rPr>
        <w:t xml:space="preserve">In SA2 specification[3], only </w:t>
      </w:r>
      <w:bookmarkStart w:id="8" w:name="OLE_LINK6"/>
      <w:r>
        <w:rPr>
          <w:rFonts w:hint="eastAsia" w:eastAsia="宋体"/>
          <w:sz w:val="20"/>
          <w:szCs w:val="20"/>
          <w:lang w:val="en-US" w:eastAsia="zh-CN"/>
        </w:rPr>
        <w:t xml:space="preserve">the </w:t>
      </w:r>
      <w:bookmarkStart w:id="9" w:name="OLE_LINK5"/>
      <w:r>
        <w:rPr>
          <w:rFonts w:hint="eastAsia" w:eastAsia="宋体"/>
          <w:sz w:val="20"/>
          <w:szCs w:val="20"/>
          <w:lang w:val="en-US" w:eastAsia="zh-CN"/>
        </w:rPr>
        <w:t>traffic pattern</w:t>
      </w:r>
      <w:bookmarkEnd w:id="8"/>
      <w:r>
        <w:rPr>
          <w:rFonts w:hint="eastAsia" w:eastAsia="宋体"/>
          <w:sz w:val="20"/>
          <w:szCs w:val="20"/>
          <w:lang w:val="en-US" w:eastAsia="zh-CN"/>
        </w:rPr>
        <w:t xml:space="preserve"> deterministic TSC Assistance Information</w:t>
      </w:r>
      <w:bookmarkEnd w:id="9"/>
      <w:r>
        <w:rPr>
          <w:rFonts w:hint="eastAsia" w:eastAsia="宋体"/>
          <w:sz w:val="20"/>
          <w:szCs w:val="20"/>
          <w:lang w:val="en-US" w:eastAsia="zh-CN"/>
        </w:rPr>
        <w:t xml:space="preserve"> is discussed. In fact, there are also TSC services </w:t>
      </w:r>
      <w:r>
        <w:rPr>
          <w:rFonts w:hint="default" w:eastAsia="宋体"/>
          <w:sz w:val="20"/>
          <w:szCs w:val="20"/>
          <w:lang w:val="en-US" w:eastAsia="zh-CN"/>
        </w:rPr>
        <w:t xml:space="preserve">that </w:t>
      </w:r>
      <w:r>
        <w:rPr>
          <w:rFonts w:hint="eastAsia" w:eastAsia="宋体"/>
          <w:sz w:val="20"/>
          <w:szCs w:val="20"/>
          <w:lang w:val="en-US" w:eastAsia="zh-CN"/>
        </w:rPr>
        <w:t xml:space="preserve">delay </w:t>
      </w:r>
      <w:r>
        <w:rPr>
          <w:rFonts w:hint="default" w:eastAsia="宋体"/>
          <w:sz w:val="20"/>
          <w:szCs w:val="20"/>
          <w:lang w:val="en-US" w:eastAsia="zh-CN"/>
        </w:rPr>
        <w:t xml:space="preserve">is </w:t>
      </w:r>
      <w:r>
        <w:rPr>
          <w:rFonts w:hint="eastAsia" w:eastAsia="宋体"/>
          <w:sz w:val="20"/>
          <w:szCs w:val="20"/>
          <w:lang w:val="en-US" w:eastAsia="zh-CN"/>
        </w:rPr>
        <w:t xml:space="preserve">deterministic </w:t>
      </w:r>
      <w:r>
        <w:rPr>
          <w:rFonts w:hint="default" w:eastAsia="宋体"/>
          <w:sz w:val="20"/>
          <w:szCs w:val="20"/>
          <w:lang w:val="en-US" w:eastAsia="zh-CN"/>
        </w:rPr>
        <w:t xml:space="preserve">but </w:t>
      </w:r>
      <w:r>
        <w:rPr>
          <w:rFonts w:hint="eastAsia" w:eastAsia="宋体" w:cs="Times New Roman"/>
          <w:sz w:val="20"/>
          <w:szCs w:val="20"/>
          <w:lang w:val="en-US" w:eastAsia="zh-CN"/>
        </w:rPr>
        <w:t xml:space="preserve">traffic pattern </w:t>
      </w:r>
      <w:r>
        <w:rPr>
          <w:rFonts w:hint="default" w:eastAsia="宋体" w:cs="Times New Roman"/>
          <w:sz w:val="20"/>
          <w:szCs w:val="20"/>
          <w:lang w:val="en-US" w:eastAsia="zh-CN"/>
        </w:rPr>
        <w:t xml:space="preserve">is not </w:t>
      </w:r>
      <w:r>
        <w:rPr>
          <w:rFonts w:hint="eastAsia" w:eastAsia="宋体" w:cs="Times New Roman"/>
          <w:sz w:val="20"/>
          <w:szCs w:val="20"/>
          <w:lang w:val="en-US" w:eastAsia="zh-CN"/>
        </w:rPr>
        <w:t xml:space="preserve">deterministic. For these service, </w:t>
      </w:r>
      <w:r>
        <w:rPr>
          <w:rFonts w:hint="default" w:eastAsia="宋体" w:cs="Times New Roman"/>
          <w:sz w:val="20"/>
          <w:szCs w:val="20"/>
          <w:lang w:val="en-US" w:eastAsia="zh-CN"/>
        </w:rPr>
        <w:t xml:space="preserve">although </w:t>
      </w:r>
      <w:r>
        <w:rPr>
          <w:rFonts w:hint="default" w:ascii="Times New Roman" w:hAnsi="Times New Roman" w:eastAsia="Malgun Gothic" w:cs="Times New Roman"/>
          <w:sz w:val="20"/>
          <w:szCs w:val="20"/>
          <w:lang w:eastAsia="ko-KR"/>
        </w:rPr>
        <w:t>Configured Grants</w:t>
      </w:r>
      <w:r>
        <w:rPr>
          <w:rFonts w:hint="default" w:ascii="Times New Roman" w:hAnsi="Times New Roman" w:eastAsia="Malgun Gothic" w:cs="Times New Roman"/>
          <w:sz w:val="20"/>
          <w:szCs w:val="20"/>
          <w:lang w:val="en-US" w:eastAsia="ko-KR"/>
        </w:rPr>
        <w:t xml:space="preserve"> or</w:t>
      </w:r>
      <w:r>
        <w:rPr>
          <w:rFonts w:hint="default" w:ascii="Times New Roman" w:hAnsi="Times New Roman" w:eastAsia="Malgun Gothic" w:cs="Times New Roman"/>
          <w:sz w:val="20"/>
          <w:szCs w:val="20"/>
          <w:lang w:eastAsia="ko-KR"/>
        </w:rPr>
        <w:t xml:space="preserve"> Semi-Persistent Scheduling</w:t>
      </w:r>
      <w:r>
        <w:rPr>
          <w:rFonts w:hint="default" w:eastAsia="Malgun Gothic" w:cs="Times New Roman"/>
          <w:sz w:val="20"/>
          <w:szCs w:val="20"/>
          <w:lang w:val="en-US" w:eastAsia="ko-KR"/>
        </w:rPr>
        <w:t xml:space="preserve"> can not be used, the </w:t>
      </w:r>
      <w:r>
        <w:rPr>
          <w:rFonts w:hint="eastAsia" w:eastAsia="宋体" w:cs="Times New Roman"/>
          <w:sz w:val="20"/>
          <w:szCs w:val="20"/>
          <w:lang w:val="en-US" w:eastAsia="zh-CN"/>
        </w:rPr>
        <w:t>accurate reference timing</w:t>
      </w:r>
      <w:r>
        <w:rPr>
          <w:rFonts w:hint="default" w:eastAsia="宋体" w:cs="Times New Roman"/>
          <w:sz w:val="20"/>
          <w:szCs w:val="20"/>
          <w:lang w:val="en-US" w:eastAsia="zh-CN"/>
        </w:rPr>
        <w:t xml:space="preserve"> delivery is still necessary. Thus, for this type of service, </w:t>
      </w:r>
      <w:r>
        <w:rPr>
          <w:rFonts w:hint="eastAsia" w:eastAsia="宋体" w:cs="Times New Roman"/>
          <w:sz w:val="20"/>
          <w:szCs w:val="20"/>
          <w:lang w:val="en-US" w:eastAsia="zh-CN"/>
        </w:rPr>
        <w:t>although the period, burst arrive time and message size cannot be provided by AMF, the TSC assistance information IE can also be provided to gNB to indicate that the Qos flow is for TSC service, e.g. based on which, eNB decides whether to deliver the accurate reference timing to UE</w:t>
      </w:r>
      <w:r>
        <w:rPr>
          <w:rFonts w:hint="eastAsia" w:eastAsia="宋体"/>
          <w:sz w:val="20"/>
          <w:szCs w:val="20"/>
          <w:lang w:val="en-US" w:eastAsia="zh-CN"/>
        </w:rPr>
        <w:t xml:space="preserve"> </w:t>
      </w:r>
      <w:r>
        <w:rPr>
          <w:rFonts w:hint="eastAsia" w:eastAsia="宋体" w:cs="Times New Roman"/>
          <w:sz w:val="20"/>
          <w:szCs w:val="20"/>
          <w:lang w:val="en-US" w:eastAsia="zh-CN"/>
        </w:rPr>
        <w:t>by broadcast and unicast RRC signalling.</w:t>
      </w:r>
    </w:p>
    <w:p>
      <w:pPr>
        <w:bidi w:val="0"/>
        <w:jc w:val="both"/>
        <w:rPr>
          <w:rFonts w:hint="eastAsia" w:eastAsia="宋体" w:cs="Times New Roman"/>
          <w:b/>
          <w:bCs/>
          <w:sz w:val="20"/>
          <w:szCs w:val="20"/>
          <w:lang w:val="en-US" w:eastAsia="zh-CN"/>
        </w:rPr>
      </w:pPr>
      <w:r>
        <w:rPr>
          <w:rFonts w:hint="eastAsia" w:eastAsia="宋体" w:cs="Times New Roman"/>
          <w:b/>
          <w:bCs/>
          <w:sz w:val="20"/>
          <w:szCs w:val="20"/>
          <w:lang w:val="en-US" w:eastAsia="zh-CN"/>
        </w:rPr>
        <w:t xml:space="preserve">Observation </w:t>
      </w:r>
      <w:r>
        <w:rPr>
          <w:rFonts w:hint="default" w:eastAsia="宋体" w:cs="Times New Roman"/>
          <w:b/>
          <w:bCs/>
          <w:sz w:val="20"/>
          <w:szCs w:val="20"/>
          <w:lang w:val="en-US" w:eastAsia="zh-CN"/>
        </w:rPr>
        <w:t>6</w:t>
      </w:r>
      <w:r>
        <w:rPr>
          <w:rFonts w:hint="eastAsia" w:eastAsia="宋体" w:cs="Times New Roman"/>
          <w:b/>
          <w:bCs/>
          <w:sz w:val="20"/>
          <w:szCs w:val="20"/>
          <w:lang w:val="en-US" w:eastAsia="zh-CN"/>
        </w:rPr>
        <w:t xml:space="preserve">: </w:t>
      </w:r>
      <w:r>
        <w:rPr>
          <w:rFonts w:hint="default" w:eastAsia="宋体" w:cs="Times New Roman"/>
          <w:b/>
          <w:bCs/>
          <w:sz w:val="20"/>
          <w:szCs w:val="20"/>
          <w:lang w:val="en-US" w:eastAsia="zh-CN"/>
        </w:rPr>
        <w:t xml:space="preserve">For </w:t>
      </w:r>
      <w:r>
        <w:rPr>
          <w:rFonts w:hint="eastAsia" w:eastAsia="宋体" w:cs="Times New Roman"/>
          <w:b/>
          <w:bCs/>
          <w:sz w:val="20"/>
          <w:szCs w:val="20"/>
          <w:lang w:val="en-US" w:eastAsia="zh-CN"/>
        </w:rPr>
        <w:t xml:space="preserve">delay deterministic </w:t>
      </w:r>
      <w:r>
        <w:rPr>
          <w:rFonts w:hint="default" w:eastAsia="宋体" w:cs="Times New Roman"/>
          <w:b/>
          <w:bCs/>
          <w:sz w:val="20"/>
          <w:szCs w:val="20"/>
          <w:lang w:val="en-US" w:eastAsia="zh-CN"/>
        </w:rPr>
        <w:t xml:space="preserve">but </w:t>
      </w:r>
      <w:r>
        <w:rPr>
          <w:rFonts w:hint="eastAsia" w:eastAsia="宋体" w:cs="Times New Roman"/>
          <w:b/>
          <w:bCs/>
          <w:sz w:val="20"/>
          <w:szCs w:val="20"/>
          <w:lang w:val="en-US" w:eastAsia="zh-CN"/>
        </w:rPr>
        <w:t xml:space="preserve">traffic pattern </w:t>
      </w:r>
      <w:r>
        <w:rPr>
          <w:rFonts w:hint="default" w:eastAsia="宋体" w:cs="Times New Roman"/>
          <w:b/>
          <w:bCs/>
          <w:sz w:val="20"/>
          <w:szCs w:val="20"/>
          <w:lang w:val="en-US" w:eastAsia="zh-CN"/>
        </w:rPr>
        <w:t>non-</w:t>
      </w:r>
      <w:r>
        <w:rPr>
          <w:rFonts w:hint="eastAsia" w:eastAsia="宋体" w:cs="Times New Roman"/>
          <w:b/>
          <w:bCs/>
          <w:sz w:val="20"/>
          <w:szCs w:val="20"/>
          <w:lang w:val="en-US" w:eastAsia="zh-CN"/>
        </w:rPr>
        <w:t>deterministic</w:t>
      </w:r>
      <w:r>
        <w:rPr>
          <w:rFonts w:hint="default" w:eastAsia="宋体" w:cs="Times New Roman"/>
          <w:b/>
          <w:bCs/>
          <w:sz w:val="20"/>
          <w:szCs w:val="20"/>
          <w:lang w:val="en-US" w:eastAsia="zh-CN"/>
        </w:rPr>
        <w:t xml:space="preserve"> TSC service</w:t>
      </w:r>
      <w:r>
        <w:rPr>
          <w:rFonts w:hint="eastAsia" w:eastAsia="宋体" w:cs="Times New Roman"/>
          <w:b/>
          <w:bCs/>
          <w:sz w:val="20"/>
          <w:szCs w:val="20"/>
          <w:lang w:val="en-US" w:eastAsia="zh-CN"/>
        </w:rPr>
        <w:t>, although the period, burst arrive time and message size cannot be provided by AMF</w:t>
      </w:r>
      <w:r>
        <w:rPr>
          <w:rFonts w:hint="default" w:eastAsia="宋体" w:cs="Times New Roman"/>
          <w:b/>
          <w:bCs/>
          <w:sz w:val="20"/>
          <w:szCs w:val="20"/>
          <w:lang w:val="en-US" w:eastAsia="zh-CN"/>
        </w:rPr>
        <w:t xml:space="preserve">, </w:t>
      </w:r>
      <w:r>
        <w:rPr>
          <w:rFonts w:hint="eastAsia" w:eastAsia="宋体" w:cs="Times New Roman"/>
          <w:b/>
          <w:bCs/>
          <w:sz w:val="20"/>
          <w:szCs w:val="20"/>
          <w:lang w:val="en-US" w:eastAsia="zh-CN"/>
        </w:rPr>
        <w:t>the TSC assistance information IE can also be provided to gNB to indicate that the Qos flow is for TSC service, e.g. based on which, eNB decides whether to deliver the accurate reference timing to UE.</w:t>
      </w:r>
    </w:p>
    <w:p>
      <w:pPr>
        <w:bidi w:val="0"/>
        <w:rPr>
          <w:rFonts w:hint="default" w:eastAsia="Malgun Gothic" w:cs="Times New Roman"/>
          <w:b/>
          <w:bCs/>
          <w:color w:val="auto"/>
          <w:sz w:val="20"/>
          <w:szCs w:val="20"/>
          <w:highlight w:val="none"/>
          <w:lang w:val="en-US" w:eastAsia="ko-KR"/>
        </w:rPr>
      </w:pPr>
      <w:bookmarkStart w:id="10" w:name="OLE_LINK4"/>
      <w:r>
        <w:rPr>
          <w:rFonts w:hint="default"/>
          <w:b/>
          <w:bCs/>
          <w:sz w:val="20"/>
          <w:szCs w:val="20"/>
          <w:lang w:val="en-US"/>
        </w:rPr>
        <w:t xml:space="preserve">Proposal </w:t>
      </w:r>
      <w:r>
        <w:rPr>
          <w:rFonts w:hint="eastAsia" w:eastAsia="宋体"/>
          <w:b/>
          <w:bCs/>
          <w:sz w:val="20"/>
          <w:szCs w:val="20"/>
          <w:lang w:val="en-US" w:eastAsia="zh-CN"/>
        </w:rPr>
        <w:t>4</w:t>
      </w:r>
      <w:r>
        <w:rPr>
          <w:rFonts w:hint="default"/>
          <w:b/>
          <w:bCs/>
          <w:sz w:val="20"/>
          <w:szCs w:val="20"/>
          <w:lang w:val="en-US"/>
        </w:rPr>
        <w:t xml:space="preserve">: </w:t>
      </w:r>
      <w:r>
        <w:rPr>
          <w:rFonts w:hint="eastAsia" w:eastAsia="宋体"/>
          <w:b/>
          <w:bCs/>
          <w:sz w:val="20"/>
          <w:szCs w:val="20"/>
          <w:lang w:val="en-US" w:eastAsia="zh-CN"/>
        </w:rPr>
        <w:t xml:space="preserve">The </w:t>
      </w:r>
      <w:r>
        <w:rPr>
          <w:rFonts w:hint="eastAsia" w:eastAsia="宋体"/>
          <w:b/>
          <w:lang w:eastAsia="zh-CN"/>
        </w:rPr>
        <w:t>TSC Assistance Information</w:t>
      </w:r>
      <w:r>
        <w:rPr>
          <w:rFonts w:hint="eastAsia" w:eastAsia="宋体"/>
          <w:b/>
          <w:bCs/>
          <w:sz w:val="20"/>
          <w:szCs w:val="20"/>
          <w:lang w:val="en-US" w:eastAsia="zh-CN"/>
        </w:rPr>
        <w:t xml:space="preserve"> IE can be transmitted even if all the information (e.g. </w:t>
      </w:r>
      <w:r>
        <w:rPr>
          <w:rFonts w:hint="eastAsia" w:eastAsia="宋体" w:cs="Times New Roman"/>
          <w:b/>
          <w:bCs/>
          <w:sz w:val="20"/>
          <w:szCs w:val="20"/>
          <w:lang w:val="en-US" w:eastAsia="zh-CN"/>
        </w:rPr>
        <w:t>period, burst arrive time) are not included in it</w:t>
      </w:r>
      <w:r>
        <w:rPr>
          <w:rFonts w:hint="default" w:eastAsia="Malgun Gothic" w:cs="Times New Roman"/>
          <w:b/>
          <w:bCs/>
          <w:color w:val="auto"/>
          <w:sz w:val="20"/>
          <w:szCs w:val="20"/>
          <w:highlight w:val="none"/>
          <w:lang w:val="en-US" w:eastAsia="ko-KR"/>
        </w:rPr>
        <w:t>.</w:t>
      </w:r>
    </w:p>
    <w:bookmarkEnd w:id="10"/>
    <w:p>
      <w:pPr>
        <w:spacing w:after="120" w:afterLines="50"/>
        <w:rPr>
          <w:rFonts w:hint="default" w:eastAsia="宋体"/>
          <w:lang w:val="en-US" w:eastAsia="zh-CN"/>
        </w:rPr>
      </w:pPr>
      <w:r>
        <w:rPr>
          <w:rFonts w:hint="eastAsia" w:eastAsia="宋体"/>
          <w:sz w:val="20"/>
          <w:szCs w:val="20"/>
          <w:lang w:eastAsia="zh-CN"/>
        </w:rPr>
        <w:t xml:space="preserve">Base on the discussion above, we provide the </w:t>
      </w:r>
      <w:r>
        <w:rPr>
          <w:rFonts w:hint="eastAsia" w:eastAsia="宋体"/>
          <w:sz w:val="20"/>
          <w:szCs w:val="20"/>
          <w:lang w:val="en-US" w:eastAsia="zh-CN"/>
        </w:rPr>
        <w:t xml:space="preserve">related </w:t>
      </w:r>
      <w:r>
        <w:rPr>
          <w:rFonts w:hint="eastAsia" w:eastAsia="宋体"/>
          <w:sz w:val="20"/>
          <w:szCs w:val="20"/>
          <w:lang w:eastAsia="zh-CN"/>
        </w:rPr>
        <w:t>corresponding CRs ([</w:t>
      </w:r>
      <w:r>
        <w:rPr>
          <w:rFonts w:hint="eastAsia" w:eastAsia="宋体"/>
          <w:sz w:val="20"/>
          <w:szCs w:val="20"/>
          <w:lang w:val="en-US" w:eastAsia="zh-CN"/>
        </w:rPr>
        <w:t>8</w:t>
      </w:r>
      <w:r>
        <w:rPr>
          <w:rFonts w:hint="eastAsia" w:eastAsia="宋体"/>
          <w:sz w:val="20"/>
          <w:szCs w:val="20"/>
          <w:lang w:eastAsia="zh-CN"/>
        </w:rPr>
        <w:t>]~[</w:t>
      </w:r>
      <w:r>
        <w:rPr>
          <w:rFonts w:hint="eastAsia" w:eastAsia="宋体"/>
          <w:sz w:val="20"/>
          <w:szCs w:val="20"/>
          <w:lang w:val="en-US" w:eastAsia="zh-CN"/>
        </w:rPr>
        <w:t>11</w:t>
      </w:r>
      <w:r>
        <w:rPr>
          <w:rFonts w:hint="eastAsia" w:eastAsia="宋体"/>
          <w:sz w:val="20"/>
          <w:szCs w:val="20"/>
          <w:lang w:eastAsia="zh-CN"/>
        </w:rPr>
        <w:t>]).</w:t>
      </w:r>
    </w:p>
    <w:bookmarkEnd w:id="2"/>
    <w:bookmarkEnd w:id="3"/>
    <w:p>
      <w:pPr>
        <w:pStyle w:val="2"/>
        <w:spacing w:before="120" w:after="120" w:line="360" w:lineRule="auto"/>
        <w:ind w:left="431" w:hanging="431"/>
        <w:rPr>
          <w:lang w:val="en-US"/>
        </w:rPr>
      </w:pPr>
      <w:bookmarkStart w:id="11" w:name="OLE_LINK1"/>
      <w:r>
        <w:rPr>
          <w:lang w:val="en-US"/>
        </w:rPr>
        <w:t>Conclusions</w:t>
      </w:r>
    </w:p>
    <w:p>
      <w:pPr>
        <w:jc w:val="both"/>
        <w:rPr>
          <w:sz w:val="20"/>
          <w:szCs w:val="20"/>
        </w:rPr>
      </w:pPr>
      <w:r>
        <w:rPr>
          <w:sz w:val="20"/>
          <w:szCs w:val="20"/>
        </w:rPr>
        <w:t>In this contribution, we make the following observations and proposal</w:t>
      </w:r>
      <w:r>
        <w:rPr>
          <w:rFonts w:hint="eastAsia"/>
          <w:sz w:val="20"/>
          <w:szCs w:val="20"/>
        </w:rPr>
        <w:t>s</w:t>
      </w:r>
      <w:r>
        <w:rPr>
          <w:sz w:val="20"/>
          <w:szCs w:val="20"/>
        </w:rPr>
        <w:t>:</w:t>
      </w:r>
    </w:p>
    <w:bookmarkEnd w:id="11"/>
    <w:p>
      <w:pPr>
        <w:rPr>
          <w:rFonts w:hint="default" w:eastAsia="Malgun Gothic" w:cs="Times New Roman"/>
          <w:b/>
          <w:bCs/>
          <w:sz w:val="20"/>
          <w:szCs w:val="20"/>
          <w:lang w:val="en-US" w:eastAsia="ko-KR"/>
        </w:rPr>
      </w:pPr>
      <w:bookmarkStart w:id="12" w:name="OLE_LINK11"/>
      <w:bookmarkStart w:id="13" w:name="OLE_LINK10"/>
      <w:r>
        <w:rPr>
          <w:rFonts w:hint="default" w:cs="Times New Roman"/>
          <w:b/>
          <w:bCs/>
          <w:sz w:val="20"/>
          <w:szCs w:val="20"/>
          <w:lang w:val="en-US"/>
        </w:rPr>
        <w:t xml:space="preserve">Observation 1: </w:t>
      </w:r>
      <w:r>
        <w:rPr>
          <w:rFonts w:hint="default" w:ascii="Times New Roman" w:hAnsi="Times New Roman" w:eastAsia="Malgun Gothic" w:cs="Times New Roman"/>
          <w:b/>
          <w:bCs/>
          <w:sz w:val="20"/>
          <w:szCs w:val="20"/>
          <w:u w:val="none"/>
          <w:lang w:eastAsia="ko-KR"/>
        </w:rPr>
        <w:t>TSC assistance information</w:t>
      </w:r>
      <w:r>
        <w:rPr>
          <w:rFonts w:hint="default" w:eastAsia="Malgun Gothic" w:cs="Times New Roman"/>
          <w:b/>
          <w:bCs/>
          <w:sz w:val="20"/>
          <w:szCs w:val="20"/>
          <w:u w:val="none"/>
          <w:lang w:val="en-US" w:eastAsia="ko-KR"/>
        </w:rPr>
        <w:t xml:space="preserve"> is </w:t>
      </w:r>
      <w:r>
        <w:rPr>
          <w:rFonts w:hint="default" w:eastAsia="Malgun Gothic" w:cs="Times New Roman"/>
          <w:b/>
          <w:bCs/>
          <w:sz w:val="20"/>
          <w:szCs w:val="20"/>
          <w:lang w:val="en-US" w:eastAsia="ko-KR"/>
        </w:rPr>
        <w:t>one type of QoS parameters</w:t>
      </w:r>
      <w:r>
        <w:rPr>
          <w:rFonts w:hint="eastAsia" w:eastAsia="宋体" w:cs="Times New Roman"/>
          <w:b/>
          <w:bCs/>
          <w:sz w:val="20"/>
          <w:szCs w:val="20"/>
          <w:lang w:val="en-US" w:eastAsia="zh-CN"/>
        </w:rPr>
        <w:t>,</w:t>
      </w:r>
      <w:r>
        <w:rPr>
          <w:rFonts w:hint="default" w:eastAsia="Malgun Gothic" w:cs="Times New Roman"/>
          <w:b/>
          <w:bCs/>
          <w:sz w:val="20"/>
          <w:szCs w:val="20"/>
          <w:lang w:val="en-US" w:eastAsia="ko-KR"/>
        </w:rPr>
        <w:t xml:space="preserve"> and </w:t>
      </w:r>
      <w:r>
        <w:rPr>
          <w:rFonts w:hint="eastAsia" w:eastAsia="宋体" w:cs="Times New Roman"/>
          <w:b/>
          <w:bCs/>
          <w:sz w:val="20"/>
          <w:szCs w:val="20"/>
          <w:lang w:val="en-US" w:eastAsia="zh-CN"/>
        </w:rPr>
        <w:t xml:space="preserve">can </w:t>
      </w:r>
      <w:r>
        <w:rPr>
          <w:rFonts w:hint="default" w:eastAsia="Malgun Gothic" w:cs="Times New Roman"/>
          <w:b/>
          <w:bCs/>
          <w:sz w:val="20"/>
          <w:szCs w:val="20"/>
          <w:lang w:val="en-US" w:eastAsia="ko-KR"/>
        </w:rPr>
        <w:t>be sent associated with the</w:t>
      </w:r>
      <w:r>
        <w:rPr>
          <w:rFonts w:hint="default" w:eastAsia="Malgun Gothic" w:cs="Times New Roman"/>
          <w:b/>
          <w:bCs/>
          <w:i/>
          <w:iCs/>
          <w:sz w:val="20"/>
          <w:szCs w:val="20"/>
          <w:lang w:val="en-US" w:eastAsia="ko-KR"/>
        </w:rPr>
        <w:t xml:space="preserve"> </w:t>
      </w:r>
      <w:r>
        <w:rPr>
          <w:b/>
          <w:bCs/>
          <w:i/>
          <w:iCs/>
          <w:sz w:val="20"/>
          <w:szCs w:val="20"/>
        </w:rPr>
        <w:t>QoS Flow</w:t>
      </w:r>
      <w:r>
        <w:rPr>
          <w:rFonts w:eastAsia="Batang"/>
          <w:b/>
          <w:bCs/>
          <w:i/>
          <w:iCs/>
          <w:sz w:val="20"/>
          <w:szCs w:val="20"/>
        </w:rPr>
        <w:t xml:space="preserve"> Level QoS Parameters</w:t>
      </w:r>
      <w:r>
        <w:rPr>
          <w:rFonts w:hint="default" w:eastAsia="Malgun Gothic" w:cs="Times New Roman"/>
          <w:b/>
          <w:bCs/>
          <w:sz w:val="20"/>
          <w:szCs w:val="20"/>
          <w:lang w:val="en-US" w:eastAsia="ko-KR"/>
        </w:rPr>
        <w:t>.</w:t>
      </w:r>
    </w:p>
    <w:p>
      <w:pPr>
        <w:rPr>
          <w:rFonts w:hint="default" w:eastAsia="Malgun Gothic" w:cs="Times New Roman"/>
          <w:b/>
          <w:bCs/>
          <w:sz w:val="20"/>
          <w:szCs w:val="20"/>
          <w:lang w:val="en-US" w:eastAsia="ko-KR"/>
        </w:rPr>
      </w:pPr>
      <w:r>
        <w:rPr>
          <w:rFonts w:hint="eastAsia" w:eastAsia="宋体" w:cs="Times New Roman"/>
          <w:b/>
          <w:bCs/>
          <w:sz w:val="20"/>
          <w:szCs w:val="20"/>
          <w:lang w:val="en-US" w:eastAsia="zh-CN"/>
        </w:rPr>
        <w:t>Observation</w:t>
      </w:r>
      <w:r>
        <w:rPr>
          <w:rFonts w:hint="default" w:eastAsia="Malgun Gothic" w:cs="Times New Roman"/>
          <w:b/>
          <w:bCs/>
          <w:sz w:val="20"/>
          <w:szCs w:val="20"/>
          <w:lang w:val="en-US" w:eastAsia="ko-KR"/>
        </w:rPr>
        <w:t xml:space="preserve"> </w:t>
      </w:r>
      <w:r>
        <w:rPr>
          <w:rFonts w:hint="eastAsia" w:eastAsia="宋体" w:cs="Times New Roman"/>
          <w:b/>
          <w:bCs/>
          <w:sz w:val="20"/>
          <w:szCs w:val="20"/>
          <w:lang w:val="en-US" w:eastAsia="zh-CN"/>
        </w:rPr>
        <w:t>2</w:t>
      </w:r>
      <w:r>
        <w:rPr>
          <w:rFonts w:hint="default" w:eastAsia="Malgun Gothic" w:cs="Times New Roman"/>
          <w:b/>
          <w:bCs/>
          <w:sz w:val="20"/>
          <w:szCs w:val="20"/>
          <w:lang w:val="en-US" w:eastAsia="ko-KR"/>
        </w:rPr>
        <w:t xml:space="preserve">: The TSCAI </w:t>
      </w:r>
      <w:r>
        <w:rPr>
          <w:rFonts w:hint="eastAsia"/>
          <w:b/>
          <w:bCs/>
          <w:sz w:val="20"/>
          <w:szCs w:val="20"/>
          <w:lang w:val="en-US" w:eastAsia="zh-CN"/>
        </w:rPr>
        <w:t>Related</w:t>
      </w:r>
      <w:r>
        <w:rPr>
          <w:rFonts w:hint="default"/>
          <w:b/>
          <w:bCs/>
          <w:sz w:val="20"/>
          <w:szCs w:val="20"/>
          <w:lang w:val="en-US" w:eastAsia="zh-CN"/>
        </w:rPr>
        <w:t xml:space="preserve"> Information </w:t>
      </w:r>
      <w:r>
        <w:rPr>
          <w:rFonts w:hint="default" w:eastAsia="Malgun Gothic" w:cs="Times New Roman"/>
          <w:b/>
          <w:bCs/>
          <w:sz w:val="20"/>
          <w:szCs w:val="20"/>
          <w:lang w:val="en-US" w:eastAsia="zh-CN"/>
        </w:rPr>
        <w:t xml:space="preserve">should support to </w:t>
      </w:r>
      <w:r>
        <w:rPr>
          <w:rFonts w:hint="eastAsia" w:eastAsia="Malgun Gothic" w:cs="Times New Roman"/>
          <w:b/>
          <w:bCs/>
          <w:sz w:val="20"/>
          <w:szCs w:val="20"/>
          <w:lang w:val="en-US" w:eastAsia="zh-CN"/>
        </w:rPr>
        <w:t>provide</w:t>
      </w:r>
      <w:r>
        <w:rPr>
          <w:rFonts w:hint="default" w:eastAsia="Malgun Gothic" w:cs="Times New Roman"/>
          <w:b/>
          <w:bCs/>
          <w:sz w:val="20"/>
          <w:szCs w:val="20"/>
          <w:lang w:val="en-US" w:eastAsia="zh-CN"/>
        </w:rPr>
        <w:t xml:space="preserve"> downlink and uplink information simultaneously</w:t>
      </w:r>
      <w:r>
        <w:rPr>
          <w:rFonts w:hint="default" w:eastAsia="Malgun Gothic" w:cs="Times New Roman"/>
          <w:b/>
          <w:bCs/>
          <w:sz w:val="20"/>
          <w:szCs w:val="20"/>
          <w:lang w:val="en-US" w:eastAsia="ko-KR"/>
        </w:rPr>
        <w:t>.</w:t>
      </w:r>
    </w:p>
    <w:p>
      <w:pPr>
        <w:rPr>
          <w:rFonts w:hint="default" w:eastAsia="Malgun Gothic" w:cs="Times New Roman"/>
          <w:b/>
          <w:bCs/>
          <w:sz w:val="20"/>
          <w:szCs w:val="20"/>
          <w:lang w:val="en-US" w:eastAsia="ko-KR"/>
        </w:rPr>
      </w:pPr>
      <w:r>
        <w:rPr>
          <w:rFonts w:hint="eastAsia" w:eastAsia="宋体" w:cs="Times New Roman"/>
          <w:b/>
          <w:bCs/>
          <w:sz w:val="20"/>
          <w:szCs w:val="20"/>
          <w:lang w:val="en-US" w:eastAsia="zh-CN"/>
        </w:rPr>
        <w:t>Observation</w:t>
      </w:r>
      <w:r>
        <w:rPr>
          <w:rFonts w:hint="default" w:eastAsia="Malgun Gothic" w:cs="Times New Roman"/>
          <w:b/>
          <w:bCs/>
          <w:sz w:val="20"/>
          <w:szCs w:val="20"/>
          <w:lang w:val="en-US" w:eastAsia="ko-KR"/>
        </w:rPr>
        <w:t xml:space="preserve"> </w:t>
      </w:r>
      <w:r>
        <w:rPr>
          <w:rFonts w:hint="default" w:eastAsia="宋体" w:cs="Times New Roman"/>
          <w:b/>
          <w:bCs/>
          <w:sz w:val="20"/>
          <w:szCs w:val="20"/>
          <w:lang w:val="en-US" w:eastAsia="zh-CN"/>
        </w:rPr>
        <w:t>3</w:t>
      </w:r>
      <w:r>
        <w:rPr>
          <w:rFonts w:hint="default" w:eastAsia="Malgun Gothic" w:cs="Times New Roman"/>
          <w:b/>
          <w:bCs/>
          <w:sz w:val="20"/>
          <w:szCs w:val="20"/>
          <w:lang w:val="en-US" w:eastAsia="ko-KR"/>
        </w:rPr>
        <w:t xml:space="preserve">: </w:t>
      </w:r>
      <w:r>
        <w:rPr>
          <w:rFonts w:hint="default" w:eastAsia="宋体"/>
          <w:b/>
          <w:bCs/>
          <w:i w:val="0"/>
          <w:iCs w:val="0"/>
          <w:sz w:val="20"/>
          <w:szCs w:val="20"/>
          <w:lang w:val="en-US" w:eastAsia="zh-CN"/>
        </w:rPr>
        <w:t>T</w:t>
      </w:r>
      <w:r>
        <w:rPr>
          <w:rFonts w:hint="eastAsia" w:eastAsia="宋体"/>
          <w:b/>
          <w:bCs/>
          <w:i w:val="0"/>
          <w:iCs w:val="0"/>
          <w:sz w:val="20"/>
          <w:szCs w:val="20"/>
          <w:lang w:val="en-US" w:eastAsia="zh-CN"/>
        </w:rPr>
        <w:t xml:space="preserve">he introduction of </w:t>
      </w:r>
      <w:r>
        <w:rPr>
          <w:rFonts w:hint="eastAsia" w:eastAsia="宋体"/>
          <w:b/>
          <w:bCs/>
          <w:sz w:val="20"/>
          <w:szCs w:val="20"/>
          <w:lang w:val="en-US" w:eastAsia="zh-CN"/>
        </w:rPr>
        <w:t>TSCAI</w:t>
      </w:r>
      <w:r>
        <w:rPr>
          <w:rFonts w:hint="default" w:eastAsia="宋体"/>
          <w:b/>
          <w:bCs/>
          <w:sz w:val="20"/>
          <w:szCs w:val="20"/>
          <w:lang w:val="en-US" w:eastAsia="zh-CN"/>
        </w:rPr>
        <w:t xml:space="preserve"> </w:t>
      </w:r>
      <w:r>
        <w:rPr>
          <w:rFonts w:hint="eastAsia" w:eastAsia="宋体"/>
          <w:b/>
          <w:bCs/>
          <w:i w:val="0"/>
          <w:iCs w:val="0"/>
          <w:sz w:val="20"/>
          <w:szCs w:val="20"/>
          <w:lang w:val="en-US" w:eastAsia="zh-CN"/>
        </w:rPr>
        <w:t>will affect the NGAP, XnAP, E1AP and F1AP specification</w:t>
      </w:r>
      <w:r>
        <w:rPr>
          <w:rFonts w:hint="default" w:eastAsia="Malgun Gothic" w:cs="Times New Roman"/>
          <w:b/>
          <w:bCs/>
          <w:sz w:val="20"/>
          <w:szCs w:val="20"/>
          <w:lang w:val="en-US" w:eastAsia="ko-KR"/>
        </w:rPr>
        <w:t>.</w:t>
      </w:r>
    </w:p>
    <w:p>
      <w:pPr>
        <w:rPr>
          <w:rFonts w:hint="eastAsia" w:cs="Times New Roman"/>
          <w:b/>
          <w:bCs/>
          <w:i/>
          <w:iCs/>
          <w:sz w:val="20"/>
          <w:szCs w:val="20"/>
          <w:lang w:val="en-US" w:eastAsia="zh-CN"/>
        </w:rPr>
      </w:pPr>
      <w:r>
        <w:rPr>
          <w:rFonts w:hint="default" w:cs="Times New Roman"/>
          <w:b/>
          <w:bCs/>
          <w:sz w:val="20"/>
          <w:szCs w:val="20"/>
          <w:lang w:val="en-US"/>
        </w:rPr>
        <w:t xml:space="preserve">Observation </w:t>
      </w:r>
      <w:r>
        <w:rPr>
          <w:rFonts w:hint="default" w:eastAsia="宋体" w:cs="Times New Roman"/>
          <w:b/>
          <w:bCs/>
          <w:sz w:val="20"/>
          <w:szCs w:val="20"/>
          <w:lang w:val="en-US" w:eastAsia="zh-CN"/>
        </w:rPr>
        <w:t>4</w:t>
      </w:r>
      <w:r>
        <w:rPr>
          <w:rFonts w:hint="default" w:cs="Times New Roman"/>
          <w:b/>
          <w:bCs/>
          <w:sz w:val="20"/>
          <w:szCs w:val="20"/>
          <w:lang w:val="en-US"/>
        </w:rPr>
        <w:t>:</w:t>
      </w:r>
      <w:r>
        <w:rPr>
          <w:rFonts w:hint="default" w:cs="Times New Roman"/>
          <w:b w:val="0"/>
          <w:bCs w:val="0"/>
          <w:sz w:val="20"/>
          <w:szCs w:val="20"/>
          <w:lang w:val="en-US"/>
        </w:rPr>
        <w:t xml:space="preserve"> </w:t>
      </w:r>
      <w:r>
        <w:rPr>
          <w:rFonts w:hint="default" w:cs="Times New Roman"/>
          <w:b/>
          <w:bCs/>
          <w:sz w:val="20"/>
          <w:szCs w:val="20"/>
          <w:lang w:val="en-US"/>
        </w:rPr>
        <w:t xml:space="preserve">Whether </w:t>
      </w:r>
      <w:r>
        <w:rPr>
          <w:rFonts w:hint="default" w:ascii="Times New Roman" w:hAnsi="Times New Roman" w:eastAsia="Malgun Gothic" w:cs="Times New Roman"/>
          <w:b/>
          <w:bCs/>
          <w:i/>
          <w:iCs/>
          <w:color w:val="auto"/>
          <w:sz w:val="20"/>
          <w:szCs w:val="20"/>
          <w:highlight w:val="none"/>
          <w:lang w:eastAsia="ko-KR"/>
        </w:rPr>
        <w:t>Burst Arrival time</w:t>
      </w:r>
      <w:r>
        <w:rPr>
          <w:rFonts w:hint="default" w:ascii="Times New Roman" w:hAnsi="Times New Roman" w:eastAsia="宋体" w:cs="Times New Roman"/>
          <w:b/>
          <w:bCs/>
          <w:color w:val="auto"/>
          <w:sz w:val="20"/>
          <w:szCs w:val="20"/>
          <w:highlight w:val="none"/>
          <w:lang w:val="en-US" w:eastAsia="zh-CN"/>
        </w:rPr>
        <w:t xml:space="preserve"> </w:t>
      </w:r>
      <w:r>
        <w:rPr>
          <w:rFonts w:hint="default" w:eastAsia="宋体" w:cs="Times New Roman"/>
          <w:b/>
          <w:bCs/>
          <w:color w:val="auto"/>
          <w:sz w:val="20"/>
          <w:szCs w:val="20"/>
          <w:highlight w:val="none"/>
          <w:lang w:val="en-US" w:eastAsia="zh-CN"/>
        </w:rPr>
        <w:t xml:space="preserve">is </w:t>
      </w:r>
      <w:r>
        <w:rPr>
          <w:rFonts w:hint="eastAsia" w:eastAsia="宋体" w:cs="Times New Roman"/>
          <w:b/>
          <w:bCs/>
          <w:color w:val="auto"/>
          <w:sz w:val="20"/>
          <w:szCs w:val="20"/>
          <w:highlight w:val="none"/>
          <w:lang w:val="en-US" w:eastAsia="zh-CN"/>
        </w:rPr>
        <w:t>present depends on whether MDBV(</w:t>
      </w:r>
      <w:r>
        <w:rPr>
          <w:rFonts w:eastAsia="Yu Mincho"/>
          <w:b/>
          <w:bCs/>
        </w:rPr>
        <w:t>Maximum Data Burst Volume</w:t>
      </w:r>
      <w:r>
        <w:rPr>
          <w:rFonts w:hint="eastAsia" w:eastAsia="宋体" w:cs="Times New Roman"/>
          <w:b/>
          <w:bCs/>
          <w:color w:val="auto"/>
          <w:sz w:val="20"/>
          <w:szCs w:val="20"/>
          <w:highlight w:val="none"/>
          <w:lang w:val="en-US" w:eastAsia="zh-CN"/>
        </w:rPr>
        <w:t>) is present</w:t>
      </w:r>
      <w:r>
        <w:rPr>
          <w:rFonts w:hint="default" w:eastAsia="Malgun Gothic" w:cs="Times New Roman"/>
          <w:b/>
          <w:bCs/>
          <w:sz w:val="20"/>
          <w:szCs w:val="20"/>
          <w:lang w:val="en-US" w:eastAsia="ko-KR"/>
        </w:rPr>
        <w:t>.</w:t>
      </w:r>
      <w:r>
        <w:rPr>
          <w:rFonts w:hint="eastAsia" w:cs="Times New Roman"/>
          <w:b/>
          <w:bCs/>
          <w:i/>
          <w:iCs/>
          <w:sz w:val="20"/>
          <w:szCs w:val="20"/>
          <w:lang w:val="en-US" w:eastAsia="zh-CN"/>
        </w:rPr>
        <w:t xml:space="preserve"> </w:t>
      </w:r>
    </w:p>
    <w:p>
      <w:pPr>
        <w:rPr>
          <w:rFonts w:hint="default" w:eastAsia="Malgun Gothic" w:cs="Times New Roman"/>
          <w:b/>
          <w:bCs/>
          <w:sz w:val="20"/>
          <w:szCs w:val="20"/>
          <w:lang w:val="en-US" w:eastAsia="ko-KR"/>
        </w:rPr>
      </w:pPr>
      <w:r>
        <w:rPr>
          <w:rFonts w:hint="eastAsia" w:eastAsia="宋体" w:cs="Times New Roman"/>
          <w:b/>
          <w:bCs/>
          <w:sz w:val="20"/>
          <w:szCs w:val="20"/>
          <w:lang w:val="en-US" w:eastAsia="zh-CN"/>
        </w:rPr>
        <w:t xml:space="preserve">Observation </w:t>
      </w:r>
      <w:r>
        <w:rPr>
          <w:rFonts w:hint="default" w:eastAsia="宋体" w:cs="Times New Roman"/>
          <w:b/>
          <w:bCs/>
          <w:sz w:val="20"/>
          <w:szCs w:val="20"/>
          <w:lang w:val="en-US" w:eastAsia="zh-CN"/>
        </w:rPr>
        <w:t>5</w:t>
      </w:r>
      <w:r>
        <w:rPr>
          <w:rFonts w:hint="eastAsia" w:eastAsia="宋体" w:cs="Times New Roman"/>
          <w:b/>
          <w:bCs/>
          <w:sz w:val="20"/>
          <w:szCs w:val="20"/>
          <w:lang w:val="en-US" w:eastAsia="zh-CN"/>
        </w:rPr>
        <w:t>: In the current RAN3 specification, the MDBV can not differentiate uplink and downlink</w:t>
      </w:r>
      <w:r>
        <w:rPr>
          <w:rFonts w:hint="default" w:eastAsia="宋体" w:cs="Times New Roman"/>
          <w:b/>
          <w:bCs/>
          <w:sz w:val="20"/>
          <w:szCs w:val="20"/>
          <w:lang w:val="en-US" w:eastAsia="zh-CN"/>
        </w:rPr>
        <w:t>, and the differentiation is necessary when it is used to indicate</w:t>
      </w:r>
      <w:r>
        <w:rPr>
          <w:rFonts w:hint="eastAsia" w:eastAsia="宋体" w:cs="Times New Roman"/>
          <w:b/>
          <w:bCs/>
          <w:sz w:val="20"/>
          <w:szCs w:val="20"/>
          <w:lang w:val="en-US" w:eastAsia="zh-CN"/>
        </w:rPr>
        <w:t xml:space="preserve"> TSC Burst Size</w:t>
      </w:r>
      <w:r>
        <w:rPr>
          <w:rFonts w:hint="default" w:eastAsia="Malgun Gothic" w:cs="Times New Roman"/>
          <w:b/>
          <w:bCs/>
          <w:sz w:val="20"/>
          <w:szCs w:val="20"/>
          <w:lang w:val="en-US" w:eastAsia="ko-KR"/>
        </w:rPr>
        <w:t>.</w:t>
      </w:r>
    </w:p>
    <w:p>
      <w:pPr>
        <w:rPr>
          <w:rFonts w:hint="default" w:eastAsia="Malgun Gothic" w:cs="Times New Roman"/>
          <w:b/>
          <w:bCs/>
          <w:sz w:val="20"/>
          <w:szCs w:val="20"/>
          <w:lang w:val="en-US" w:eastAsia="ko-KR"/>
        </w:rPr>
      </w:pPr>
      <w:r>
        <w:rPr>
          <w:rFonts w:hint="eastAsia" w:eastAsia="宋体" w:cs="Times New Roman"/>
          <w:b/>
          <w:bCs/>
          <w:sz w:val="20"/>
          <w:szCs w:val="20"/>
          <w:lang w:val="en-US" w:eastAsia="zh-CN"/>
        </w:rPr>
        <w:t xml:space="preserve">Observation </w:t>
      </w:r>
      <w:r>
        <w:rPr>
          <w:rFonts w:hint="default" w:eastAsia="宋体" w:cs="Times New Roman"/>
          <w:b/>
          <w:bCs/>
          <w:sz w:val="20"/>
          <w:szCs w:val="20"/>
          <w:lang w:val="en-US" w:eastAsia="zh-CN"/>
        </w:rPr>
        <w:t>6</w:t>
      </w:r>
      <w:r>
        <w:rPr>
          <w:rFonts w:hint="eastAsia" w:eastAsia="宋体" w:cs="Times New Roman"/>
          <w:b/>
          <w:bCs/>
          <w:sz w:val="20"/>
          <w:szCs w:val="20"/>
          <w:lang w:val="en-US" w:eastAsia="zh-CN"/>
        </w:rPr>
        <w:t xml:space="preserve">: </w:t>
      </w:r>
      <w:r>
        <w:rPr>
          <w:rFonts w:hint="default" w:eastAsia="宋体" w:cs="Times New Roman"/>
          <w:b/>
          <w:bCs/>
          <w:sz w:val="20"/>
          <w:szCs w:val="20"/>
          <w:lang w:val="en-US" w:eastAsia="zh-CN"/>
        </w:rPr>
        <w:t xml:space="preserve">For </w:t>
      </w:r>
      <w:r>
        <w:rPr>
          <w:rFonts w:hint="eastAsia" w:eastAsia="宋体" w:cs="Times New Roman"/>
          <w:b/>
          <w:bCs/>
          <w:sz w:val="20"/>
          <w:szCs w:val="20"/>
          <w:lang w:val="en-US" w:eastAsia="zh-CN"/>
        </w:rPr>
        <w:t xml:space="preserve">delay deterministic </w:t>
      </w:r>
      <w:r>
        <w:rPr>
          <w:rFonts w:hint="default" w:eastAsia="宋体" w:cs="Times New Roman"/>
          <w:b/>
          <w:bCs/>
          <w:sz w:val="20"/>
          <w:szCs w:val="20"/>
          <w:lang w:val="en-US" w:eastAsia="zh-CN"/>
        </w:rPr>
        <w:t xml:space="preserve">but </w:t>
      </w:r>
      <w:r>
        <w:rPr>
          <w:rFonts w:hint="eastAsia" w:eastAsia="宋体" w:cs="Times New Roman"/>
          <w:b/>
          <w:bCs/>
          <w:sz w:val="20"/>
          <w:szCs w:val="20"/>
          <w:lang w:val="en-US" w:eastAsia="zh-CN"/>
        </w:rPr>
        <w:t xml:space="preserve">traffic pattern </w:t>
      </w:r>
      <w:r>
        <w:rPr>
          <w:rFonts w:hint="default" w:eastAsia="宋体" w:cs="Times New Roman"/>
          <w:b/>
          <w:bCs/>
          <w:sz w:val="20"/>
          <w:szCs w:val="20"/>
          <w:lang w:val="en-US" w:eastAsia="zh-CN"/>
        </w:rPr>
        <w:t>non-</w:t>
      </w:r>
      <w:r>
        <w:rPr>
          <w:rFonts w:hint="eastAsia" w:eastAsia="宋体" w:cs="Times New Roman"/>
          <w:b/>
          <w:bCs/>
          <w:sz w:val="20"/>
          <w:szCs w:val="20"/>
          <w:lang w:val="en-US" w:eastAsia="zh-CN"/>
        </w:rPr>
        <w:t>deterministic</w:t>
      </w:r>
      <w:r>
        <w:rPr>
          <w:rFonts w:hint="default" w:eastAsia="宋体" w:cs="Times New Roman"/>
          <w:b/>
          <w:bCs/>
          <w:sz w:val="20"/>
          <w:szCs w:val="20"/>
          <w:lang w:val="en-US" w:eastAsia="zh-CN"/>
        </w:rPr>
        <w:t xml:space="preserve"> TSC service</w:t>
      </w:r>
      <w:r>
        <w:rPr>
          <w:rFonts w:hint="eastAsia" w:eastAsia="宋体" w:cs="Times New Roman"/>
          <w:b/>
          <w:bCs/>
          <w:sz w:val="20"/>
          <w:szCs w:val="20"/>
          <w:lang w:val="en-US" w:eastAsia="zh-CN"/>
        </w:rPr>
        <w:t>, although the period, burst arrive time and message size cannot be provided by AMF</w:t>
      </w:r>
      <w:r>
        <w:rPr>
          <w:rFonts w:hint="default" w:eastAsia="宋体" w:cs="Times New Roman"/>
          <w:b/>
          <w:bCs/>
          <w:sz w:val="20"/>
          <w:szCs w:val="20"/>
          <w:lang w:val="en-US" w:eastAsia="zh-CN"/>
        </w:rPr>
        <w:t xml:space="preserve">, </w:t>
      </w:r>
      <w:r>
        <w:rPr>
          <w:rFonts w:hint="eastAsia" w:eastAsia="宋体" w:cs="Times New Roman"/>
          <w:b/>
          <w:bCs/>
          <w:sz w:val="20"/>
          <w:szCs w:val="20"/>
          <w:lang w:val="en-US" w:eastAsia="zh-CN"/>
        </w:rPr>
        <w:t>the TSC assistance information IE can also be provided to gNB to indicate that the Qos flow is for TSC service, e.g. based on which, eNB decides whether to deliver the accurate reference timing to UE.</w:t>
      </w:r>
    </w:p>
    <w:p>
      <w:pPr>
        <w:rPr>
          <w:rFonts w:hint="default" w:eastAsia="Malgun Gothic" w:cs="Times New Roman"/>
          <w:b/>
          <w:bCs/>
          <w:sz w:val="20"/>
          <w:szCs w:val="20"/>
          <w:lang w:val="en-US" w:eastAsia="ko-KR"/>
        </w:rPr>
      </w:pPr>
    </w:p>
    <w:p>
      <w:pPr>
        <w:rPr>
          <w:rFonts w:hint="default" w:eastAsia="Malgun Gothic" w:cs="Times New Roman"/>
          <w:b/>
          <w:bCs/>
          <w:sz w:val="20"/>
          <w:szCs w:val="20"/>
          <w:lang w:val="en-US" w:eastAsia="ko-KR"/>
        </w:rPr>
      </w:pPr>
      <w:r>
        <w:rPr>
          <w:rFonts w:hint="eastAsia" w:eastAsia="宋体" w:cs="Times New Roman"/>
          <w:b/>
          <w:bCs/>
          <w:sz w:val="20"/>
          <w:szCs w:val="20"/>
          <w:lang w:val="en-US" w:eastAsia="zh-CN"/>
        </w:rPr>
        <w:t>Proposal 1</w:t>
      </w:r>
      <w:r>
        <w:rPr>
          <w:rFonts w:hint="default" w:cs="Times New Roman"/>
          <w:b/>
          <w:bCs/>
          <w:sz w:val="20"/>
          <w:szCs w:val="20"/>
          <w:lang w:val="en-US"/>
        </w:rPr>
        <w:t xml:space="preserve">: </w:t>
      </w:r>
      <w:r>
        <w:rPr>
          <w:rFonts w:hint="eastAsia" w:eastAsia="宋体"/>
          <w:b/>
          <w:bCs/>
          <w:sz w:val="20"/>
          <w:szCs w:val="20"/>
          <w:lang w:val="en-US" w:eastAsia="zh-CN"/>
        </w:rPr>
        <w:t xml:space="preserve">TSCAI </w:t>
      </w:r>
      <w:r>
        <w:rPr>
          <w:rFonts w:hint="default" w:eastAsia="宋体"/>
          <w:b/>
          <w:bCs/>
          <w:sz w:val="20"/>
          <w:szCs w:val="20"/>
          <w:lang w:val="en-US" w:eastAsia="zh-CN"/>
        </w:rPr>
        <w:t xml:space="preserve">which can provide </w:t>
      </w:r>
      <w:r>
        <w:rPr>
          <w:rFonts w:hint="default" w:eastAsia="Malgun Gothic" w:cs="Times New Roman"/>
          <w:b/>
          <w:bCs/>
          <w:sz w:val="20"/>
          <w:szCs w:val="20"/>
          <w:lang w:val="en-US" w:eastAsia="zh-CN"/>
        </w:rPr>
        <w:t xml:space="preserve">downlink and uplink information simultaneously </w:t>
      </w:r>
      <w:r>
        <w:rPr>
          <w:rFonts w:hint="eastAsia" w:eastAsia="宋体"/>
          <w:b/>
          <w:bCs/>
          <w:i w:val="0"/>
          <w:iCs w:val="0"/>
          <w:sz w:val="20"/>
          <w:szCs w:val="20"/>
          <w:lang w:val="en-US" w:eastAsia="zh-CN"/>
        </w:rPr>
        <w:t xml:space="preserve">is introduced in </w:t>
      </w:r>
      <w:r>
        <w:rPr>
          <w:rFonts w:hint="eastAsia" w:eastAsia="宋体"/>
          <w:b/>
          <w:bCs/>
          <w:i/>
          <w:iCs/>
          <w:sz w:val="20"/>
          <w:szCs w:val="20"/>
          <w:lang w:val="en-US" w:eastAsia="zh-CN"/>
        </w:rPr>
        <w:t xml:space="preserve">QoS Flow Level QoS Parameters </w:t>
      </w:r>
      <w:r>
        <w:rPr>
          <w:rFonts w:hint="eastAsia" w:eastAsia="宋体"/>
          <w:b/>
          <w:bCs/>
          <w:i w:val="0"/>
          <w:iCs w:val="0"/>
          <w:sz w:val="20"/>
          <w:szCs w:val="20"/>
          <w:lang w:val="en-US" w:eastAsia="zh-CN"/>
        </w:rPr>
        <w:t>of NGAP, XnAP, E1AP and F1AP specification</w:t>
      </w:r>
      <w:r>
        <w:rPr>
          <w:rFonts w:hint="default" w:eastAsia="Malgun Gothic" w:cs="Times New Roman"/>
          <w:b/>
          <w:bCs/>
          <w:sz w:val="20"/>
          <w:szCs w:val="20"/>
          <w:lang w:val="en-US" w:eastAsia="ko-KR"/>
        </w:rPr>
        <w:t>.</w:t>
      </w:r>
    </w:p>
    <w:p>
      <w:pPr>
        <w:rPr>
          <w:rFonts w:hint="default" w:eastAsia="Malgun Gothic" w:cs="Times New Roman"/>
          <w:b/>
          <w:bCs/>
          <w:color w:val="auto"/>
          <w:sz w:val="20"/>
          <w:szCs w:val="20"/>
          <w:highlight w:val="none"/>
          <w:lang w:val="en-US" w:eastAsia="ko-KR"/>
        </w:rPr>
      </w:pPr>
      <w:r>
        <w:rPr>
          <w:rFonts w:hint="default"/>
          <w:b/>
          <w:bCs/>
          <w:sz w:val="20"/>
          <w:szCs w:val="20"/>
          <w:lang w:val="en-US"/>
        </w:rPr>
        <w:t xml:space="preserve">Proposal </w:t>
      </w:r>
      <w:r>
        <w:rPr>
          <w:rFonts w:hint="default" w:eastAsia="宋体"/>
          <w:b/>
          <w:bCs/>
          <w:sz w:val="20"/>
          <w:szCs w:val="20"/>
          <w:lang w:val="en-US" w:eastAsia="zh-CN"/>
        </w:rPr>
        <w:t>2</w:t>
      </w:r>
      <w:r>
        <w:rPr>
          <w:rFonts w:hint="default"/>
          <w:b/>
          <w:bCs/>
          <w:sz w:val="20"/>
          <w:szCs w:val="20"/>
          <w:lang w:val="en-US"/>
        </w:rPr>
        <w:t xml:space="preserve">: </w:t>
      </w:r>
      <w:r>
        <w:rPr>
          <w:rFonts w:hint="default" w:ascii="Times New Roman" w:hAnsi="Times New Roman" w:eastAsia="Malgun Gothic" w:cs="Times New Roman"/>
          <w:b/>
          <w:bCs/>
          <w:i/>
          <w:iCs/>
          <w:color w:val="auto"/>
          <w:sz w:val="20"/>
          <w:szCs w:val="20"/>
          <w:highlight w:val="none"/>
          <w:lang w:eastAsia="ko-KR"/>
        </w:rPr>
        <w:t>Burst Arrival time</w:t>
      </w:r>
      <w:r>
        <w:rPr>
          <w:rFonts w:hint="eastAsia" w:eastAsia="宋体" w:cs="Times New Roman"/>
          <w:b/>
          <w:bCs/>
          <w:i w:val="0"/>
          <w:iCs w:val="0"/>
          <w:color w:val="auto"/>
          <w:sz w:val="20"/>
          <w:szCs w:val="20"/>
          <w:highlight w:val="none"/>
          <w:lang w:val="en-US" w:eastAsia="zh-CN"/>
        </w:rPr>
        <w:t xml:space="preserve"> is </w:t>
      </w:r>
      <w:r>
        <w:rPr>
          <w:rFonts w:hint="eastAsia" w:eastAsia="宋体" w:cs="Times New Roman"/>
          <w:b/>
          <w:bCs/>
          <w:color w:val="auto"/>
          <w:sz w:val="20"/>
          <w:szCs w:val="20"/>
          <w:highlight w:val="none"/>
          <w:lang w:val="en-US" w:eastAsia="zh-CN"/>
        </w:rPr>
        <w:t>conditional present in TSCAI</w:t>
      </w:r>
      <w:r>
        <w:rPr>
          <w:rFonts w:hint="default" w:eastAsia="Malgun Gothic" w:cs="Times New Roman"/>
          <w:b/>
          <w:bCs/>
          <w:color w:val="auto"/>
          <w:sz w:val="20"/>
          <w:szCs w:val="20"/>
          <w:highlight w:val="none"/>
          <w:lang w:val="en-US" w:eastAsia="ko-KR"/>
        </w:rPr>
        <w:t>.</w:t>
      </w:r>
    </w:p>
    <w:p>
      <w:pPr>
        <w:rPr>
          <w:rFonts w:hint="default" w:eastAsia="Malgun Gothic" w:cs="Times New Roman"/>
          <w:b/>
          <w:bCs/>
          <w:sz w:val="20"/>
          <w:szCs w:val="20"/>
          <w:lang w:val="en-US" w:eastAsia="ko-KR"/>
        </w:rPr>
      </w:pPr>
      <w:r>
        <w:rPr>
          <w:rFonts w:hint="eastAsia" w:eastAsia="宋体" w:cs="Times New Roman"/>
          <w:b/>
          <w:bCs/>
          <w:sz w:val="20"/>
          <w:szCs w:val="20"/>
          <w:lang w:val="en-US" w:eastAsia="zh-CN"/>
        </w:rPr>
        <w:t xml:space="preserve">Proposal </w:t>
      </w:r>
      <w:r>
        <w:rPr>
          <w:rFonts w:hint="default" w:eastAsia="宋体" w:cs="Times New Roman"/>
          <w:b/>
          <w:bCs/>
          <w:sz w:val="20"/>
          <w:szCs w:val="20"/>
          <w:lang w:val="en-US" w:eastAsia="zh-CN"/>
        </w:rPr>
        <w:t>3</w:t>
      </w:r>
      <w:r>
        <w:rPr>
          <w:rFonts w:hint="default" w:cs="Times New Roman"/>
          <w:b/>
          <w:bCs/>
          <w:sz w:val="20"/>
          <w:szCs w:val="20"/>
          <w:lang w:val="en-US"/>
        </w:rPr>
        <w:t xml:space="preserve">: </w:t>
      </w:r>
      <w:r>
        <w:rPr>
          <w:rFonts w:hint="eastAsia" w:eastAsia="宋体" w:cs="Times New Roman"/>
          <w:b/>
          <w:bCs/>
          <w:sz w:val="20"/>
          <w:szCs w:val="20"/>
          <w:lang w:val="en-US" w:eastAsia="zh-CN"/>
        </w:rPr>
        <w:t xml:space="preserve">MDBV uplink and MDBV downlink are introduced in </w:t>
      </w:r>
      <w:r>
        <w:rPr>
          <w:rFonts w:hint="eastAsia" w:eastAsia="宋体" w:cs="Times New Roman"/>
          <w:b/>
          <w:bCs/>
          <w:color w:val="auto"/>
          <w:sz w:val="20"/>
          <w:szCs w:val="20"/>
          <w:highlight w:val="none"/>
          <w:lang w:val="en-US" w:eastAsia="zh-CN"/>
        </w:rPr>
        <w:t xml:space="preserve">TSCAI, and some </w:t>
      </w:r>
      <w:r>
        <w:rPr>
          <w:rFonts w:hint="eastAsia" w:eastAsia="宋体"/>
          <w:b/>
          <w:bCs/>
          <w:i w:val="0"/>
          <w:iCs w:val="0"/>
          <w:sz w:val="20"/>
          <w:szCs w:val="20"/>
          <w:lang w:val="en-US" w:eastAsia="zh-CN"/>
        </w:rPr>
        <w:t xml:space="preserve">relation description with </w:t>
      </w:r>
      <w:r>
        <w:rPr>
          <w:rFonts w:hint="eastAsia" w:eastAsia="宋体"/>
          <w:b/>
          <w:bCs/>
          <w:i/>
          <w:iCs/>
          <w:sz w:val="20"/>
          <w:szCs w:val="20"/>
          <w:lang w:val="en-US" w:eastAsia="zh-CN"/>
        </w:rPr>
        <w:t>MDBV</w:t>
      </w:r>
      <w:r>
        <w:rPr>
          <w:rFonts w:hint="eastAsia" w:eastAsia="宋体"/>
          <w:b/>
          <w:bCs/>
          <w:i w:val="0"/>
          <w:iCs w:val="0"/>
          <w:sz w:val="20"/>
          <w:szCs w:val="20"/>
          <w:lang w:val="en-US" w:eastAsia="zh-CN"/>
        </w:rPr>
        <w:t xml:space="preserve"> in 5QI are included</w:t>
      </w:r>
      <w:r>
        <w:rPr>
          <w:rFonts w:hint="default" w:eastAsia="Malgun Gothic" w:cs="Times New Roman"/>
          <w:b/>
          <w:bCs/>
          <w:sz w:val="20"/>
          <w:szCs w:val="20"/>
          <w:lang w:val="en-US" w:eastAsia="ko-KR"/>
        </w:rPr>
        <w:t>.</w:t>
      </w:r>
    </w:p>
    <w:p>
      <w:pPr>
        <w:rPr>
          <w:rFonts w:hint="default" w:eastAsia="宋体" w:cs="Times New Roman"/>
          <w:b/>
          <w:bCs/>
          <w:sz w:val="20"/>
          <w:szCs w:val="20"/>
          <w:lang w:val="en-US" w:eastAsia="ko-KR"/>
        </w:rPr>
      </w:pPr>
      <w:r>
        <w:rPr>
          <w:rFonts w:hint="default" w:eastAsia="宋体" w:cs="Times New Roman"/>
          <w:b/>
          <w:bCs/>
          <w:sz w:val="20"/>
          <w:szCs w:val="20"/>
          <w:lang w:val="en-US" w:eastAsia="zh-CN"/>
        </w:rPr>
        <w:t xml:space="preserve">Proposal </w:t>
      </w:r>
      <w:r>
        <w:rPr>
          <w:rFonts w:hint="eastAsia" w:eastAsia="宋体" w:cs="Times New Roman"/>
          <w:b/>
          <w:bCs/>
          <w:sz w:val="20"/>
          <w:szCs w:val="20"/>
          <w:lang w:val="en-US" w:eastAsia="zh-CN"/>
        </w:rPr>
        <w:t>4</w:t>
      </w:r>
      <w:r>
        <w:rPr>
          <w:rFonts w:hint="default" w:eastAsia="宋体" w:cs="Times New Roman"/>
          <w:b/>
          <w:bCs/>
          <w:sz w:val="20"/>
          <w:szCs w:val="20"/>
          <w:lang w:val="en-US" w:eastAsia="zh-CN"/>
        </w:rPr>
        <w:t xml:space="preserve">: </w:t>
      </w:r>
      <w:r>
        <w:rPr>
          <w:rFonts w:hint="eastAsia" w:eastAsia="宋体" w:cs="Times New Roman"/>
          <w:b/>
          <w:bCs/>
          <w:sz w:val="20"/>
          <w:szCs w:val="20"/>
          <w:lang w:val="en-US" w:eastAsia="zh-CN"/>
        </w:rPr>
        <w:t>The TSC Assistance Information IE can be transmitted even if all the information (e.g. period, burst arrive time) are not included in it</w:t>
      </w:r>
      <w:r>
        <w:rPr>
          <w:rFonts w:hint="default" w:eastAsia="宋体" w:cs="Times New Roman"/>
          <w:b/>
          <w:bCs/>
          <w:sz w:val="20"/>
          <w:szCs w:val="20"/>
          <w:lang w:val="en-US" w:eastAsia="ko-KR"/>
        </w:rPr>
        <w:t>.</w:t>
      </w:r>
    </w:p>
    <w:p>
      <w:pPr>
        <w:pStyle w:val="2"/>
        <w:numPr>
          <w:ilvl w:val="0"/>
          <w:numId w:val="0"/>
        </w:numPr>
        <w:spacing w:before="120" w:after="120"/>
        <w:rPr>
          <w:lang w:val="en-US"/>
        </w:rPr>
      </w:pPr>
      <w:r>
        <w:rPr>
          <w:lang w:val="en-US"/>
        </w:rPr>
        <w:t>References</w:t>
      </w:r>
    </w:p>
    <w:bookmarkEnd w:id="12"/>
    <w:bookmarkEnd w:id="13"/>
    <w:p>
      <w:pPr>
        <w:numPr>
          <w:ilvl w:val="0"/>
          <w:numId w:val="9"/>
        </w:numPr>
        <w:spacing w:before="24" w:beforeLines="10" w:after="24" w:afterLines="10" w:line="264" w:lineRule="auto"/>
        <w:rPr>
          <w:sz w:val="20"/>
          <w:szCs w:val="20"/>
          <w:highlight w:val="none"/>
        </w:rPr>
      </w:pPr>
      <w:r>
        <w:rPr>
          <w:sz w:val="20"/>
          <w:szCs w:val="20"/>
          <w:highlight w:val="none"/>
        </w:rPr>
        <w:t>3GPP, RP-19</w:t>
      </w:r>
      <w:r>
        <w:rPr>
          <w:rFonts w:hint="default"/>
          <w:sz w:val="20"/>
          <w:szCs w:val="20"/>
          <w:highlight w:val="none"/>
          <w:lang w:val="en-US"/>
        </w:rPr>
        <w:t>0</w:t>
      </w:r>
      <w:r>
        <w:rPr>
          <w:sz w:val="20"/>
          <w:szCs w:val="20"/>
          <w:highlight w:val="none"/>
        </w:rPr>
        <w:t>7</w:t>
      </w:r>
      <w:r>
        <w:rPr>
          <w:rFonts w:hint="default"/>
          <w:sz w:val="20"/>
          <w:szCs w:val="20"/>
          <w:highlight w:val="none"/>
          <w:lang w:val="en-US"/>
        </w:rPr>
        <w:t>28</w:t>
      </w:r>
      <w:r>
        <w:rPr>
          <w:sz w:val="20"/>
          <w:szCs w:val="20"/>
          <w:highlight w:val="none"/>
        </w:rPr>
        <w:t xml:space="preserve">, </w:t>
      </w:r>
      <w:r>
        <w:rPr>
          <w:rFonts w:hint="eastAsia"/>
          <w:sz w:val="20"/>
          <w:szCs w:val="20"/>
          <w:highlight w:val="none"/>
        </w:rPr>
        <w:t>New WID: Support of NR Industrial Internet of Things (IoT)</w:t>
      </w:r>
      <w:r>
        <w:rPr>
          <w:sz w:val="20"/>
          <w:szCs w:val="20"/>
          <w:highlight w:val="none"/>
        </w:rPr>
        <w:t>, RAN#83, March 2019</w:t>
      </w:r>
    </w:p>
    <w:p>
      <w:pPr>
        <w:numPr>
          <w:ilvl w:val="0"/>
          <w:numId w:val="9"/>
        </w:numPr>
        <w:spacing w:before="24" w:beforeLines="10" w:after="24" w:afterLines="10" w:line="264" w:lineRule="auto"/>
        <w:rPr>
          <w:rFonts w:hint="default"/>
          <w:sz w:val="20"/>
          <w:szCs w:val="20"/>
          <w:lang w:val="en-US"/>
        </w:rPr>
      </w:pPr>
      <w:r>
        <w:rPr>
          <w:sz w:val="20"/>
          <w:szCs w:val="20"/>
        </w:rPr>
        <w:t xml:space="preserve">3GPP, </w:t>
      </w:r>
      <w:r>
        <w:rPr>
          <w:rFonts w:hint="eastAsia"/>
          <w:sz w:val="20"/>
          <w:szCs w:val="20"/>
        </w:rPr>
        <w:t>R2-1902354</w:t>
      </w:r>
      <w:r>
        <w:rPr>
          <w:sz w:val="20"/>
          <w:szCs w:val="20"/>
        </w:rPr>
        <w:t>,</w:t>
      </w:r>
      <w:r>
        <w:rPr>
          <w:rFonts w:hint="default"/>
          <w:sz w:val="20"/>
          <w:szCs w:val="20"/>
          <w:lang w:val="en-US"/>
        </w:rPr>
        <w:t xml:space="preserve"> LS on assistance information for TSN traffic flows, </w:t>
      </w:r>
      <w:r>
        <w:rPr>
          <w:sz w:val="20"/>
          <w:szCs w:val="20"/>
        </w:rPr>
        <w:t>RAN</w:t>
      </w:r>
      <w:r>
        <w:rPr>
          <w:rFonts w:hint="default"/>
          <w:sz w:val="20"/>
          <w:szCs w:val="20"/>
          <w:lang w:val="en-US"/>
        </w:rPr>
        <w:t>2</w:t>
      </w:r>
      <w:r>
        <w:rPr>
          <w:sz w:val="20"/>
          <w:szCs w:val="20"/>
        </w:rPr>
        <w:t>#</w:t>
      </w:r>
      <w:r>
        <w:rPr>
          <w:rFonts w:hint="default"/>
          <w:sz w:val="20"/>
          <w:szCs w:val="20"/>
          <w:lang w:val="en-US"/>
        </w:rPr>
        <w:t>105</w:t>
      </w:r>
      <w:r>
        <w:rPr>
          <w:sz w:val="20"/>
          <w:szCs w:val="20"/>
        </w:rPr>
        <w:t xml:space="preserve">, </w:t>
      </w:r>
      <w:r>
        <w:rPr>
          <w:rFonts w:hint="default"/>
          <w:sz w:val="20"/>
          <w:szCs w:val="20"/>
          <w:lang w:val="en-US"/>
        </w:rPr>
        <w:t xml:space="preserve">February </w:t>
      </w:r>
      <w:r>
        <w:rPr>
          <w:sz w:val="20"/>
          <w:szCs w:val="20"/>
        </w:rPr>
        <w:t>2019</w:t>
      </w:r>
    </w:p>
    <w:p>
      <w:pPr>
        <w:numPr>
          <w:ilvl w:val="0"/>
          <w:numId w:val="9"/>
        </w:numPr>
        <w:spacing w:before="24" w:beforeLines="10" w:after="24" w:afterLines="10" w:line="264" w:lineRule="auto"/>
        <w:rPr>
          <w:rFonts w:hint="default"/>
          <w:sz w:val="20"/>
          <w:szCs w:val="20"/>
          <w:lang w:val="en-US"/>
        </w:rPr>
      </w:pPr>
      <w:r>
        <w:rPr>
          <w:sz w:val="20"/>
          <w:szCs w:val="20"/>
        </w:rPr>
        <w:t xml:space="preserve">3GPP, </w:t>
      </w:r>
      <w:r>
        <w:rPr>
          <w:rFonts w:hint="eastAsia" w:eastAsia="宋体"/>
          <w:sz w:val="20"/>
          <w:szCs w:val="20"/>
          <w:lang w:val="en-US" w:eastAsia="zh-CN"/>
        </w:rPr>
        <w:t>TS23.501</w:t>
      </w:r>
      <w:r>
        <w:rPr>
          <w:rFonts w:hint="default" w:eastAsia="宋体"/>
          <w:sz w:val="20"/>
          <w:szCs w:val="20"/>
          <w:lang w:val="en-US" w:eastAsia="zh-CN"/>
        </w:rPr>
        <w:t>, V16.1.0(2019-06)</w:t>
      </w:r>
      <w:r>
        <w:rPr>
          <w:sz w:val="20"/>
          <w:szCs w:val="20"/>
        </w:rPr>
        <w:t>,</w:t>
      </w:r>
      <w:r>
        <w:rPr>
          <w:rFonts w:hint="default"/>
          <w:sz w:val="20"/>
          <w:szCs w:val="20"/>
          <w:lang w:val="en-US"/>
        </w:rPr>
        <w:t xml:space="preserve"> System Architecture for the 5G System;Stage 2</w:t>
      </w:r>
    </w:p>
    <w:p>
      <w:pPr>
        <w:numPr>
          <w:ilvl w:val="0"/>
          <w:numId w:val="9"/>
        </w:numPr>
        <w:spacing w:before="24" w:beforeLines="10" w:after="24" w:afterLines="10" w:line="264" w:lineRule="auto"/>
        <w:rPr>
          <w:rFonts w:hint="default"/>
          <w:sz w:val="20"/>
          <w:szCs w:val="20"/>
          <w:lang w:val="en-US"/>
        </w:rPr>
      </w:pPr>
      <w:r>
        <w:rPr>
          <w:sz w:val="20"/>
          <w:szCs w:val="20"/>
        </w:rPr>
        <w:t xml:space="preserve">3GPP, </w:t>
      </w:r>
      <w:r>
        <w:rPr>
          <w:rFonts w:hint="eastAsia" w:eastAsia="宋体"/>
          <w:sz w:val="20"/>
          <w:szCs w:val="20"/>
          <w:lang w:val="en-US" w:eastAsia="zh-CN"/>
        </w:rPr>
        <w:t>TS38.413</w:t>
      </w:r>
      <w:r>
        <w:rPr>
          <w:rFonts w:hint="default" w:eastAsia="宋体"/>
          <w:sz w:val="20"/>
          <w:szCs w:val="20"/>
          <w:lang w:val="en-US" w:eastAsia="zh-CN"/>
        </w:rPr>
        <w:t>, V15.4.0 (2019-07)</w:t>
      </w:r>
      <w:r>
        <w:rPr>
          <w:sz w:val="20"/>
          <w:szCs w:val="20"/>
        </w:rPr>
        <w:t>,</w:t>
      </w:r>
      <w:r>
        <w:rPr>
          <w:rFonts w:hint="default"/>
          <w:sz w:val="20"/>
          <w:szCs w:val="20"/>
          <w:lang w:val="en-US"/>
        </w:rPr>
        <w:t xml:space="preserve"> NG-RAN;NG Application Protocol (NGAP)</w:t>
      </w:r>
    </w:p>
    <w:p>
      <w:pPr>
        <w:numPr>
          <w:ilvl w:val="0"/>
          <w:numId w:val="9"/>
        </w:numPr>
        <w:spacing w:before="24" w:beforeLines="10" w:after="24" w:afterLines="10" w:line="264" w:lineRule="auto"/>
        <w:rPr>
          <w:rFonts w:hint="default"/>
          <w:sz w:val="20"/>
          <w:szCs w:val="20"/>
          <w:lang w:val="en-US"/>
        </w:rPr>
      </w:pPr>
      <w:r>
        <w:rPr>
          <w:sz w:val="20"/>
          <w:szCs w:val="20"/>
        </w:rPr>
        <w:t xml:space="preserve">3GPP, </w:t>
      </w:r>
      <w:r>
        <w:rPr>
          <w:rFonts w:hint="eastAsia" w:eastAsia="宋体"/>
          <w:sz w:val="20"/>
          <w:szCs w:val="20"/>
          <w:lang w:val="en-US" w:eastAsia="zh-CN"/>
        </w:rPr>
        <w:t>TS38.423</w:t>
      </w:r>
      <w:r>
        <w:rPr>
          <w:rFonts w:hint="default" w:eastAsia="宋体"/>
          <w:sz w:val="20"/>
          <w:szCs w:val="20"/>
          <w:lang w:val="en-US" w:eastAsia="zh-CN"/>
        </w:rPr>
        <w:t>, V15.4.0 (2019-07)</w:t>
      </w:r>
      <w:r>
        <w:rPr>
          <w:sz w:val="20"/>
          <w:szCs w:val="20"/>
        </w:rPr>
        <w:t>,</w:t>
      </w:r>
      <w:r>
        <w:rPr>
          <w:rFonts w:hint="default"/>
          <w:sz w:val="20"/>
          <w:szCs w:val="20"/>
          <w:lang w:val="en-US"/>
        </w:rPr>
        <w:t xml:space="preserve"> NG-RAN;Xn application protocol (XnAP)</w:t>
      </w:r>
    </w:p>
    <w:p>
      <w:pPr>
        <w:numPr>
          <w:ilvl w:val="0"/>
          <w:numId w:val="9"/>
        </w:numPr>
        <w:spacing w:before="24" w:beforeLines="10" w:after="24" w:afterLines="10" w:line="264" w:lineRule="auto"/>
        <w:rPr>
          <w:rFonts w:hint="default"/>
          <w:sz w:val="20"/>
          <w:szCs w:val="20"/>
          <w:lang w:val="en-US"/>
        </w:rPr>
      </w:pPr>
      <w:r>
        <w:rPr>
          <w:sz w:val="20"/>
          <w:szCs w:val="20"/>
        </w:rPr>
        <w:t xml:space="preserve">3GPP, </w:t>
      </w:r>
      <w:r>
        <w:rPr>
          <w:rFonts w:hint="eastAsia" w:eastAsia="宋体"/>
          <w:sz w:val="20"/>
          <w:szCs w:val="20"/>
          <w:lang w:val="en-US" w:eastAsia="zh-CN"/>
        </w:rPr>
        <w:t>TS38.463</w:t>
      </w:r>
      <w:r>
        <w:rPr>
          <w:rFonts w:hint="default" w:eastAsia="宋体"/>
          <w:sz w:val="20"/>
          <w:szCs w:val="20"/>
          <w:lang w:val="en-US" w:eastAsia="zh-CN"/>
        </w:rPr>
        <w:t>, V15.4.0 (2019-07)</w:t>
      </w:r>
      <w:r>
        <w:rPr>
          <w:sz w:val="20"/>
          <w:szCs w:val="20"/>
        </w:rPr>
        <w:t>,</w:t>
      </w:r>
      <w:r>
        <w:rPr>
          <w:rFonts w:hint="default"/>
          <w:sz w:val="20"/>
          <w:szCs w:val="20"/>
          <w:lang w:val="en-US"/>
        </w:rPr>
        <w:t xml:space="preserve"> NG-RAN;E1 Application Protocol (E1AP)</w:t>
      </w:r>
    </w:p>
    <w:p>
      <w:pPr>
        <w:numPr>
          <w:ilvl w:val="0"/>
          <w:numId w:val="9"/>
        </w:numPr>
        <w:spacing w:before="24" w:beforeLines="10" w:after="24" w:afterLines="10" w:line="264" w:lineRule="auto"/>
        <w:rPr>
          <w:rFonts w:hint="default"/>
          <w:sz w:val="20"/>
          <w:szCs w:val="20"/>
          <w:lang w:val="en-US"/>
        </w:rPr>
      </w:pPr>
      <w:r>
        <w:rPr>
          <w:sz w:val="20"/>
          <w:szCs w:val="20"/>
        </w:rPr>
        <w:t xml:space="preserve">3GPP, </w:t>
      </w:r>
      <w:r>
        <w:rPr>
          <w:rFonts w:hint="eastAsia" w:eastAsia="宋体"/>
          <w:sz w:val="20"/>
          <w:szCs w:val="20"/>
          <w:lang w:val="en-US" w:eastAsia="zh-CN"/>
        </w:rPr>
        <w:t>TS38.473</w:t>
      </w:r>
      <w:r>
        <w:rPr>
          <w:rFonts w:hint="default" w:eastAsia="宋体"/>
          <w:sz w:val="20"/>
          <w:szCs w:val="20"/>
          <w:lang w:val="en-US" w:eastAsia="zh-CN"/>
        </w:rPr>
        <w:t>, V15.6.0 (2019-07)</w:t>
      </w:r>
      <w:r>
        <w:rPr>
          <w:sz w:val="20"/>
          <w:szCs w:val="20"/>
        </w:rPr>
        <w:t>,</w:t>
      </w:r>
      <w:r>
        <w:rPr>
          <w:rFonts w:hint="default"/>
          <w:sz w:val="20"/>
          <w:szCs w:val="20"/>
          <w:lang w:val="en-US"/>
        </w:rPr>
        <w:t xml:space="preserve"> NG-RAN;F1 application protocol (F1AP)</w:t>
      </w:r>
    </w:p>
    <w:p>
      <w:pPr>
        <w:numPr>
          <w:ilvl w:val="0"/>
          <w:numId w:val="9"/>
        </w:numPr>
        <w:spacing w:before="24" w:beforeLines="10" w:after="24" w:afterLines="10" w:line="264" w:lineRule="auto"/>
        <w:rPr>
          <w:rFonts w:hint="default"/>
          <w:sz w:val="20"/>
          <w:szCs w:val="20"/>
          <w:lang w:val="en-US"/>
        </w:rPr>
      </w:pPr>
      <w:r>
        <w:rPr>
          <w:sz w:val="20"/>
          <w:szCs w:val="20"/>
        </w:rPr>
        <w:t xml:space="preserve">3GPP, </w:t>
      </w:r>
      <w:r>
        <w:rPr>
          <w:rFonts w:hint="eastAsia"/>
          <w:sz w:val="20"/>
          <w:szCs w:val="20"/>
        </w:rPr>
        <w:t>R3-193523_pCR38413 fo</w:t>
      </w:r>
      <w:bookmarkStart w:id="14" w:name="_GoBack"/>
      <w:r>
        <w:rPr>
          <w:rFonts w:hint="eastAsia"/>
          <w:sz w:val="20"/>
          <w:szCs w:val="20"/>
        </w:rPr>
        <w:t xml:space="preserve">r Providing TSC Assistance </w:t>
      </w:r>
      <w:r>
        <w:rPr>
          <w:rFonts w:hint="eastAsia"/>
          <w:sz w:val="20"/>
          <w:szCs w:val="20"/>
        </w:rPr>
        <w:t>Information in NGAP</w:t>
      </w:r>
      <w:r>
        <w:rPr>
          <w:rFonts w:hint="eastAsia"/>
          <w:sz w:val="20"/>
          <w:szCs w:val="20"/>
          <w:lang w:val="en-US" w:eastAsia="zh-CN"/>
        </w:rPr>
        <w:t>, RAN3#105</w:t>
      </w:r>
    </w:p>
    <w:p>
      <w:pPr>
        <w:numPr>
          <w:ilvl w:val="0"/>
          <w:numId w:val="9"/>
        </w:numPr>
        <w:spacing w:before="24" w:beforeLines="10" w:after="24" w:afterLines="10" w:line="264" w:lineRule="auto"/>
        <w:rPr>
          <w:rFonts w:hint="default"/>
          <w:sz w:val="20"/>
          <w:szCs w:val="20"/>
          <w:lang w:val="en-US"/>
        </w:rPr>
      </w:pPr>
      <w:r>
        <w:rPr>
          <w:rFonts w:hint="eastAsia"/>
          <w:sz w:val="20"/>
          <w:szCs w:val="20"/>
        </w:rPr>
        <w:t xml:space="preserve">3GPP, </w:t>
      </w:r>
      <w:r>
        <w:rPr>
          <w:rFonts w:hint="eastAsia"/>
          <w:sz w:val="20"/>
          <w:szCs w:val="20"/>
        </w:rPr>
        <w:t xml:space="preserve">R3-193522_pCR38423 for Providing TSC Assistance </w:t>
      </w:r>
      <w:r>
        <w:rPr>
          <w:rFonts w:hint="eastAsia"/>
          <w:sz w:val="20"/>
          <w:szCs w:val="20"/>
        </w:rPr>
        <w:t>Information in XnAP</w:t>
      </w:r>
      <w:r>
        <w:rPr>
          <w:rFonts w:hint="eastAsia"/>
          <w:sz w:val="20"/>
          <w:szCs w:val="20"/>
          <w:lang w:val="en-US" w:eastAsia="zh-CN"/>
        </w:rPr>
        <w:t>, RAN3#105</w:t>
      </w:r>
    </w:p>
    <w:p>
      <w:pPr>
        <w:numPr>
          <w:ilvl w:val="0"/>
          <w:numId w:val="9"/>
        </w:numPr>
        <w:spacing w:before="24" w:beforeLines="10" w:after="24" w:afterLines="10" w:line="264" w:lineRule="auto"/>
        <w:rPr>
          <w:rFonts w:hint="default"/>
          <w:sz w:val="20"/>
          <w:szCs w:val="20"/>
          <w:lang w:val="en-US"/>
        </w:rPr>
      </w:pPr>
      <w:r>
        <w:rPr>
          <w:rFonts w:hint="eastAsia"/>
          <w:sz w:val="20"/>
          <w:szCs w:val="20"/>
        </w:rPr>
        <w:t xml:space="preserve">3GPP, </w:t>
      </w:r>
      <w:r>
        <w:rPr>
          <w:rFonts w:hint="eastAsia"/>
          <w:sz w:val="20"/>
          <w:szCs w:val="20"/>
        </w:rPr>
        <w:t xml:space="preserve">R3-193521_pCR38463 for Providing TSC Assistance </w:t>
      </w:r>
      <w:r>
        <w:rPr>
          <w:rFonts w:hint="eastAsia"/>
          <w:sz w:val="20"/>
          <w:szCs w:val="20"/>
        </w:rPr>
        <w:t>Information in E1AP</w:t>
      </w:r>
      <w:r>
        <w:rPr>
          <w:rFonts w:hint="eastAsia"/>
          <w:sz w:val="20"/>
          <w:szCs w:val="20"/>
          <w:lang w:val="en-US" w:eastAsia="zh-CN"/>
        </w:rPr>
        <w:t>, RAN3#105</w:t>
      </w:r>
    </w:p>
    <w:p>
      <w:pPr>
        <w:numPr>
          <w:ilvl w:val="0"/>
          <w:numId w:val="9"/>
        </w:numPr>
        <w:spacing w:before="24" w:beforeLines="10" w:after="24" w:afterLines="10" w:line="264" w:lineRule="auto"/>
        <w:rPr>
          <w:rFonts w:hint="default"/>
          <w:sz w:val="20"/>
          <w:szCs w:val="20"/>
          <w:lang w:val="en-US"/>
        </w:rPr>
      </w:pPr>
      <w:r>
        <w:rPr>
          <w:rFonts w:hint="eastAsia"/>
          <w:sz w:val="20"/>
          <w:szCs w:val="20"/>
        </w:rPr>
        <w:t xml:space="preserve">3GPP, </w:t>
      </w:r>
      <w:r>
        <w:rPr>
          <w:rFonts w:hint="eastAsia"/>
          <w:sz w:val="20"/>
          <w:szCs w:val="20"/>
        </w:rPr>
        <w:t xml:space="preserve">R3-193520_pCR38473 </w:t>
      </w:r>
      <w:r>
        <w:rPr>
          <w:rFonts w:hint="eastAsia"/>
          <w:sz w:val="20"/>
          <w:szCs w:val="20"/>
          <w:lang w:val="en-US" w:eastAsia="zh-CN"/>
        </w:rPr>
        <w:t xml:space="preserve">for </w:t>
      </w:r>
      <w:r>
        <w:rPr>
          <w:rFonts w:hint="eastAsia"/>
          <w:sz w:val="20"/>
          <w:szCs w:val="20"/>
        </w:rPr>
        <w:t xml:space="preserve">Providing TSC Assistance </w:t>
      </w:r>
      <w:r>
        <w:rPr>
          <w:rFonts w:hint="eastAsia"/>
          <w:sz w:val="20"/>
          <w:szCs w:val="20"/>
        </w:rPr>
        <w:t>Information in F</w:t>
      </w:r>
      <w:bookmarkEnd w:id="14"/>
      <w:r>
        <w:rPr>
          <w:rFonts w:hint="eastAsia"/>
          <w:sz w:val="20"/>
          <w:szCs w:val="20"/>
        </w:rPr>
        <w:t>1AP</w:t>
      </w:r>
      <w:r>
        <w:rPr>
          <w:rFonts w:hint="eastAsia" w:eastAsia="宋体"/>
          <w:sz w:val="20"/>
          <w:szCs w:val="20"/>
          <w:lang w:val="en-US" w:eastAsia="zh-CN"/>
        </w:rPr>
        <w:t>, RAN3#105</w:t>
      </w:r>
    </w:p>
    <w:p>
      <w:pPr>
        <w:numPr>
          <w:ilvl w:val="0"/>
          <w:numId w:val="0"/>
        </w:numPr>
        <w:spacing w:before="24" w:beforeLines="10" w:after="24" w:afterLines="10" w:line="264" w:lineRule="auto"/>
        <w:rPr>
          <w:rFonts w:hint="default"/>
          <w:sz w:val="20"/>
          <w:szCs w:val="20"/>
          <w:lang w:val="en-US"/>
        </w:rPr>
      </w:pPr>
    </w:p>
    <w:sectPr>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C1F122"/>
    <w:multiLevelType w:val="singleLevel"/>
    <w:tmpl w:val="D7C1F122"/>
    <w:lvl w:ilvl="0" w:tentative="0">
      <w:start w:val="3"/>
      <w:numFmt w:val="decimal"/>
      <w:suff w:val="nothing"/>
      <w:lvlText w:val="%1．"/>
      <w:lvlJc w:val="left"/>
      <w:pPr>
        <w:ind w:left="0" w:firstLine="403"/>
      </w:pPr>
      <w:rPr>
        <w:rFonts w:hint="default"/>
      </w:rPr>
    </w:lvl>
  </w:abstractNum>
  <w:abstractNum w:abstractNumId="1">
    <w:nsid w:val="DF9D02B2"/>
    <w:multiLevelType w:val="singleLevel"/>
    <w:tmpl w:val="DF9D02B2"/>
    <w:lvl w:ilvl="0" w:tentative="0">
      <w:start w:val="1"/>
      <w:numFmt w:val="bullet"/>
      <w:lvlText w:val=""/>
      <w:lvlJc w:val="left"/>
      <w:pPr>
        <w:ind w:left="420" w:hanging="420"/>
      </w:pPr>
      <w:rPr>
        <w:rFonts w:hint="default" w:ascii="Wingdings" w:hAnsi="Wingdings"/>
      </w:rPr>
    </w:lvl>
  </w:abstractNum>
  <w:abstractNum w:abstractNumId="2">
    <w:nsid w:val="2A1769C2"/>
    <w:multiLevelType w:val="multilevel"/>
    <w:tmpl w:val="2A1769C2"/>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A46647"/>
    <w:multiLevelType w:val="multilevel"/>
    <w:tmpl w:val="3AA46647"/>
    <w:lvl w:ilvl="0" w:tentative="0">
      <w:start w:val="1"/>
      <w:numFmt w:val="decimal"/>
      <w:pStyle w:val="90"/>
      <w:lvlText w:val="Proposal %1"/>
      <w:lvlJc w:val="left"/>
      <w:pPr>
        <w:tabs>
          <w:tab w:val="left" w:pos="5557"/>
        </w:tabs>
        <w:ind w:left="5557"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BDF65F6"/>
    <w:multiLevelType w:val="multilevel"/>
    <w:tmpl w:val="4BDF65F6"/>
    <w:lvl w:ilvl="0" w:tentative="0">
      <w:start w:val="1"/>
      <w:numFmt w:val="decimal"/>
      <w:pStyle w:val="9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9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A80FC7D"/>
    <w:multiLevelType w:val="multilevel"/>
    <w:tmpl w:val="5A80FC7D"/>
    <w:lvl w:ilvl="0" w:tentative="0">
      <w:start w:val="1"/>
      <w:numFmt w:val="decimal"/>
      <w:pStyle w:val="2"/>
      <w:lvlText w:val="%1"/>
      <w:lvlJc w:val="left"/>
      <w:pPr>
        <w:ind w:left="432" w:hanging="432"/>
      </w:pPr>
    </w:lvl>
    <w:lvl w:ilvl="1" w:tentative="0">
      <w:start w:val="1"/>
      <w:numFmt w:val="decimal"/>
      <w:pStyle w:val="3"/>
      <w:lvlText w:val="%1.%2"/>
      <w:lvlJc w:val="left"/>
      <w:pPr>
        <w:tabs>
          <w:tab w:val="left" w:pos="612"/>
        </w:tabs>
        <w:ind w:left="3456" w:hanging="3456"/>
      </w:pPr>
      <w:rPr>
        <w:rFonts w:hint="default" w:ascii="Arial" w:hAnsi="Arial"/>
        <w:sz w:val="28"/>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8">
    <w:nsid w:val="70146DC0"/>
    <w:multiLevelType w:val="multilevel"/>
    <w:tmpl w:val="70146DC0"/>
    <w:lvl w:ilvl="0" w:tentative="0">
      <w:start w:val="1"/>
      <w:numFmt w:val="bullet"/>
      <w:pStyle w:val="9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8"/>
  </w:num>
  <w:num w:numId="4">
    <w:abstractNumId w:val="6"/>
  </w:num>
  <w:num w:numId="5">
    <w:abstractNumId w:val="5"/>
  </w:num>
  <w:num w:numId="6">
    <w:abstractNumId w:val="0"/>
  </w:num>
  <w:num w:numId="7">
    <w:abstractNumId w:val="2"/>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19"/>
  <w:drawingGridHorizontalSpacing w:val="11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1716B08"/>
    <w:rsid w:val="01B8379D"/>
    <w:rsid w:val="025622C9"/>
    <w:rsid w:val="026B0F71"/>
    <w:rsid w:val="02747219"/>
    <w:rsid w:val="02F520A6"/>
    <w:rsid w:val="041212F7"/>
    <w:rsid w:val="04320EE1"/>
    <w:rsid w:val="04855B07"/>
    <w:rsid w:val="048E773F"/>
    <w:rsid w:val="04A34073"/>
    <w:rsid w:val="04F713E5"/>
    <w:rsid w:val="04FA7030"/>
    <w:rsid w:val="054A456F"/>
    <w:rsid w:val="057A3E53"/>
    <w:rsid w:val="05BA2554"/>
    <w:rsid w:val="06072B25"/>
    <w:rsid w:val="06D63647"/>
    <w:rsid w:val="07580AED"/>
    <w:rsid w:val="07B07593"/>
    <w:rsid w:val="080336F5"/>
    <w:rsid w:val="08054515"/>
    <w:rsid w:val="082E1435"/>
    <w:rsid w:val="08564BE9"/>
    <w:rsid w:val="09DE16E0"/>
    <w:rsid w:val="09FC7E81"/>
    <w:rsid w:val="0A056598"/>
    <w:rsid w:val="0A0D1879"/>
    <w:rsid w:val="0A1856D5"/>
    <w:rsid w:val="0A213D44"/>
    <w:rsid w:val="0A5B1C19"/>
    <w:rsid w:val="0AD35C59"/>
    <w:rsid w:val="0AEE4BFC"/>
    <w:rsid w:val="0B9C4929"/>
    <w:rsid w:val="0BB81A0E"/>
    <w:rsid w:val="0BCF0317"/>
    <w:rsid w:val="0C635432"/>
    <w:rsid w:val="0C7E6C90"/>
    <w:rsid w:val="0D3827E5"/>
    <w:rsid w:val="0D4238F0"/>
    <w:rsid w:val="0DDC54EB"/>
    <w:rsid w:val="0E221F62"/>
    <w:rsid w:val="0E63143D"/>
    <w:rsid w:val="0E785DB0"/>
    <w:rsid w:val="0E863132"/>
    <w:rsid w:val="0EAE32CA"/>
    <w:rsid w:val="0EE73BE2"/>
    <w:rsid w:val="0F1824F2"/>
    <w:rsid w:val="0F440986"/>
    <w:rsid w:val="0F9E5674"/>
    <w:rsid w:val="10041577"/>
    <w:rsid w:val="10411FB1"/>
    <w:rsid w:val="108016CB"/>
    <w:rsid w:val="110D60D8"/>
    <w:rsid w:val="113F0E8D"/>
    <w:rsid w:val="11675564"/>
    <w:rsid w:val="116E0009"/>
    <w:rsid w:val="11F77EF7"/>
    <w:rsid w:val="121030AE"/>
    <w:rsid w:val="1217267C"/>
    <w:rsid w:val="126D3D3C"/>
    <w:rsid w:val="12733F53"/>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F70D3"/>
    <w:rsid w:val="171C020F"/>
    <w:rsid w:val="178202C9"/>
    <w:rsid w:val="186053E8"/>
    <w:rsid w:val="186F3D2C"/>
    <w:rsid w:val="19651414"/>
    <w:rsid w:val="196B2606"/>
    <w:rsid w:val="197A46A5"/>
    <w:rsid w:val="19982F2E"/>
    <w:rsid w:val="1ADF03A3"/>
    <w:rsid w:val="1B7A4C29"/>
    <w:rsid w:val="1B9273DB"/>
    <w:rsid w:val="1BAE647A"/>
    <w:rsid w:val="1C232AE0"/>
    <w:rsid w:val="1C246025"/>
    <w:rsid w:val="1C8862C8"/>
    <w:rsid w:val="1CCE319B"/>
    <w:rsid w:val="1CDC2785"/>
    <w:rsid w:val="1DB34611"/>
    <w:rsid w:val="1DCF0BE9"/>
    <w:rsid w:val="1DF676AA"/>
    <w:rsid w:val="1DFE3D2C"/>
    <w:rsid w:val="1E041BF6"/>
    <w:rsid w:val="1E24676D"/>
    <w:rsid w:val="1E287013"/>
    <w:rsid w:val="1E407A0C"/>
    <w:rsid w:val="1E4E700A"/>
    <w:rsid w:val="1EB541F0"/>
    <w:rsid w:val="1EEE370A"/>
    <w:rsid w:val="1F026DAE"/>
    <w:rsid w:val="1F683C73"/>
    <w:rsid w:val="1F7A5E27"/>
    <w:rsid w:val="1FA4592E"/>
    <w:rsid w:val="1FBD5DE8"/>
    <w:rsid w:val="200A5BE1"/>
    <w:rsid w:val="200E31D5"/>
    <w:rsid w:val="206C2785"/>
    <w:rsid w:val="20AD5F39"/>
    <w:rsid w:val="20B27A34"/>
    <w:rsid w:val="20E33181"/>
    <w:rsid w:val="2105487A"/>
    <w:rsid w:val="21644598"/>
    <w:rsid w:val="21E24EAB"/>
    <w:rsid w:val="22153B4E"/>
    <w:rsid w:val="222E4177"/>
    <w:rsid w:val="2254713C"/>
    <w:rsid w:val="22601645"/>
    <w:rsid w:val="229F6519"/>
    <w:rsid w:val="22E46845"/>
    <w:rsid w:val="23062764"/>
    <w:rsid w:val="23A42ABA"/>
    <w:rsid w:val="241534A7"/>
    <w:rsid w:val="253C7E5D"/>
    <w:rsid w:val="256B1E5E"/>
    <w:rsid w:val="2679522B"/>
    <w:rsid w:val="27510987"/>
    <w:rsid w:val="279C78EA"/>
    <w:rsid w:val="28151073"/>
    <w:rsid w:val="28A07901"/>
    <w:rsid w:val="28E05E11"/>
    <w:rsid w:val="28E309D7"/>
    <w:rsid w:val="28F95B87"/>
    <w:rsid w:val="2900651C"/>
    <w:rsid w:val="29181460"/>
    <w:rsid w:val="2956167A"/>
    <w:rsid w:val="29577C11"/>
    <w:rsid w:val="299145D8"/>
    <w:rsid w:val="29A240AD"/>
    <w:rsid w:val="2A072E6D"/>
    <w:rsid w:val="2A95301D"/>
    <w:rsid w:val="2AD23946"/>
    <w:rsid w:val="2C092A93"/>
    <w:rsid w:val="2C296497"/>
    <w:rsid w:val="2DB53D1A"/>
    <w:rsid w:val="2DD81171"/>
    <w:rsid w:val="2DE0542E"/>
    <w:rsid w:val="2EA04261"/>
    <w:rsid w:val="2EB4754A"/>
    <w:rsid w:val="2EC55E8F"/>
    <w:rsid w:val="2EE178C5"/>
    <w:rsid w:val="2F623CD7"/>
    <w:rsid w:val="2FA301A6"/>
    <w:rsid w:val="2FF33761"/>
    <w:rsid w:val="307D467C"/>
    <w:rsid w:val="30DC4BD6"/>
    <w:rsid w:val="30DF1FC9"/>
    <w:rsid w:val="3142020A"/>
    <w:rsid w:val="3147401F"/>
    <w:rsid w:val="316E46A1"/>
    <w:rsid w:val="321861CB"/>
    <w:rsid w:val="32756594"/>
    <w:rsid w:val="32BE2B26"/>
    <w:rsid w:val="33054E6E"/>
    <w:rsid w:val="34157554"/>
    <w:rsid w:val="342A39F3"/>
    <w:rsid w:val="34703684"/>
    <w:rsid w:val="34CA51D8"/>
    <w:rsid w:val="35052E5A"/>
    <w:rsid w:val="350937A0"/>
    <w:rsid w:val="351B60C1"/>
    <w:rsid w:val="354D2AAA"/>
    <w:rsid w:val="355B5C6D"/>
    <w:rsid w:val="356A6BBE"/>
    <w:rsid w:val="35A85B74"/>
    <w:rsid w:val="360C27FC"/>
    <w:rsid w:val="363B4CE0"/>
    <w:rsid w:val="37731700"/>
    <w:rsid w:val="37984D6F"/>
    <w:rsid w:val="37FC0618"/>
    <w:rsid w:val="381814C7"/>
    <w:rsid w:val="392D24E1"/>
    <w:rsid w:val="395C2867"/>
    <w:rsid w:val="39741792"/>
    <w:rsid w:val="39766AD7"/>
    <w:rsid w:val="39A32391"/>
    <w:rsid w:val="39BB4796"/>
    <w:rsid w:val="3A5B1E6D"/>
    <w:rsid w:val="3A8268AE"/>
    <w:rsid w:val="3A91443A"/>
    <w:rsid w:val="3B213E5A"/>
    <w:rsid w:val="3B2F70A5"/>
    <w:rsid w:val="3B741F0B"/>
    <w:rsid w:val="3BD666CE"/>
    <w:rsid w:val="3BFC132F"/>
    <w:rsid w:val="3C070EB8"/>
    <w:rsid w:val="3C5E18FC"/>
    <w:rsid w:val="3CB44305"/>
    <w:rsid w:val="3D72668D"/>
    <w:rsid w:val="3DEB10E3"/>
    <w:rsid w:val="3E95018E"/>
    <w:rsid w:val="3ED8126F"/>
    <w:rsid w:val="3F091E5F"/>
    <w:rsid w:val="3F34194D"/>
    <w:rsid w:val="3F655CF0"/>
    <w:rsid w:val="3F9F339F"/>
    <w:rsid w:val="3FCD091D"/>
    <w:rsid w:val="3FEB25EC"/>
    <w:rsid w:val="401550FC"/>
    <w:rsid w:val="402C4147"/>
    <w:rsid w:val="402E64F6"/>
    <w:rsid w:val="40B121C5"/>
    <w:rsid w:val="40B536F2"/>
    <w:rsid w:val="40F80976"/>
    <w:rsid w:val="414204A1"/>
    <w:rsid w:val="42DB482E"/>
    <w:rsid w:val="430A6648"/>
    <w:rsid w:val="437C54AC"/>
    <w:rsid w:val="43871508"/>
    <w:rsid w:val="43A17D02"/>
    <w:rsid w:val="43AF3D36"/>
    <w:rsid w:val="43D97CE3"/>
    <w:rsid w:val="45064D15"/>
    <w:rsid w:val="45DF4F99"/>
    <w:rsid w:val="45ED130D"/>
    <w:rsid w:val="46961019"/>
    <w:rsid w:val="46B0375A"/>
    <w:rsid w:val="46CD3559"/>
    <w:rsid w:val="47385B1F"/>
    <w:rsid w:val="47D75B03"/>
    <w:rsid w:val="480162B4"/>
    <w:rsid w:val="48E90D59"/>
    <w:rsid w:val="48FD0F37"/>
    <w:rsid w:val="49774BE0"/>
    <w:rsid w:val="49CC653A"/>
    <w:rsid w:val="49EE5020"/>
    <w:rsid w:val="4A51027B"/>
    <w:rsid w:val="4B24683E"/>
    <w:rsid w:val="4B2468A5"/>
    <w:rsid w:val="4B336958"/>
    <w:rsid w:val="4C3834EC"/>
    <w:rsid w:val="4C7D6450"/>
    <w:rsid w:val="4CA34769"/>
    <w:rsid w:val="4CC2295A"/>
    <w:rsid w:val="4D244E44"/>
    <w:rsid w:val="4D766DC3"/>
    <w:rsid w:val="4DA96DAF"/>
    <w:rsid w:val="4DBB11B7"/>
    <w:rsid w:val="4E7D63B1"/>
    <w:rsid w:val="4E8526C9"/>
    <w:rsid w:val="4EEF02A2"/>
    <w:rsid w:val="4EF27E9F"/>
    <w:rsid w:val="4F4F14EB"/>
    <w:rsid w:val="4F9C7661"/>
    <w:rsid w:val="4FF326D4"/>
    <w:rsid w:val="50196AE4"/>
    <w:rsid w:val="504F2A76"/>
    <w:rsid w:val="505136A6"/>
    <w:rsid w:val="50956B3A"/>
    <w:rsid w:val="50EA7D5B"/>
    <w:rsid w:val="51196672"/>
    <w:rsid w:val="511E3186"/>
    <w:rsid w:val="512C01CE"/>
    <w:rsid w:val="512E0800"/>
    <w:rsid w:val="51404505"/>
    <w:rsid w:val="51782EBE"/>
    <w:rsid w:val="529B2F69"/>
    <w:rsid w:val="52A14A4F"/>
    <w:rsid w:val="531628F9"/>
    <w:rsid w:val="53686CD6"/>
    <w:rsid w:val="53804341"/>
    <w:rsid w:val="53E92BA4"/>
    <w:rsid w:val="54D811B0"/>
    <w:rsid w:val="54EC2121"/>
    <w:rsid w:val="55937540"/>
    <w:rsid w:val="55F8243E"/>
    <w:rsid w:val="56165648"/>
    <w:rsid w:val="569300A5"/>
    <w:rsid w:val="56F34035"/>
    <w:rsid w:val="57964504"/>
    <w:rsid w:val="5815106A"/>
    <w:rsid w:val="583B552E"/>
    <w:rsid w:val="583E2F16"/>
    <w:rsid w:val="58D414AC"/>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D3C36F9"/>
    <w:rsid w:val="5F0B233D"/>
    <w:rsid w:val="5F366FF3"/>
    <w:rsid w:val="5F67277F"/>
    <w:rsid w:val="5FDD602F"/>
    <w:rsid w:val="60191804"/>
    <w:rsid w:val="603A2ABF"/>
    <w:rsid w:val="60477ED6"/>
    <w:rsid w:val="60717E4B"/>
    <w:rsid w:val="607C52ED"/>
    <w:rsid w:val="60CD0794"/>
    <w:rsid w:val="60EA3009"/>
    <w:rsid w:val="610E52A4"/>
    <w:rsid w:val="614771B2"/>
    <w:rsid w:val="61EB027D"/>
    <w:rsid w:val="61FE49AD"/>
    <w:rsid w:val="621269F4"/>
    <w:rsid w:val="62353ED7"/>
    <w:rsid w:val="62905168"/>
    <w:rsid w:val="62FC074F"/>
    <w:rsid w:val="63B17CB6"/>
    <w:rsid w:val="63D5569D"/>
    <w:rsid w:val="64A61339"/>
    <w:rsid w:val="64AC2F64"/>
    <w:rsid w:val="64BB3775"/>
    <w:rsid w:val="652505C7"/>
    <w:rsid w:val="659768E8"/>
    <w:rsid w:val="65B228BF"/>
    <w:rsid w:val="65D50280"/>
    <w:rsid w:val="66893AB2"/>
    <w:rsid w:val="66F17846"/>
    <w:rsid w:val="6790575A"/>
    <w:rsid w:val="67950E4E"/>
    <w:rsid w:val="67B10006"/>
    <w:rsid w:val="67D93F79"/>
    <w:rsid w:val="67E7796D"/>
    <w:rsid w:val="68D518BE"/>
    <w:rsid w:val="692D768A"/>
    <w:rsid w:val="69B8294C"/>
    <w:rsid w:val="69F73B26"/>
    <w:rsid w:val="6B83034F"/>
    <w:rsid w:val="6C9B4CCC"/>
    <w:rsid w:val="6CEF2DC8"/>
    <w:rsid w:val="6D1A6E88"/>
    <w:rsid w:val="6D2B237C"/>
    <w:rsid w:val="6D6B7DDB"/>
    <w:rsid w:val="6D7A1B4D"/>
    <w:rsid w:val="6EB86EA2"/>
    <w:rsid w:val="6F3F15D8"/>
    <w:rsid w:val="6F881FEB"/>
    <w:rsid w:val="6F8C070F"/>
    <w:rsid w:val="709C7941"/>
    <w:rsid w:val="710F37E5"/>
    <w:rsid w:val="71263EE7"/>
    <w:rsid w:val="713A069E"/>
    <w:rsid w:val="714F77B8"/>
    <w:rsid w:val="71656368"/>
    <w:rsid w:val="716C36A6"/>
    <w:rsid w:val="71741ED7"/>
    <w:rsid w:val="71C43969"/>
    <w:rsid w:val="724A0587"/>
    <w:rsid w:val="72851934"/>
    <w:rsid w:val="72F4205F"/>
    <w:rsid w:val="73096A16"/>
    <w:rsid w:val="73FA2F75"/>
    <w:rsid w:val="742475BB"/>
    <w:rsid w:val="74475B90"/>
    <w:rsid w:val="74524688"/>
    <w:rsid w:val="749F1E28"/>
    <w:rsid w:val="74ED6881"/>
    <w:rsid w:val="76206BFA"/>
    <w:rsid w:val="78002D70"/>
    <w:rsid w:val="78344804"/>
    <w:rsid w:val="7857588C"/>
    <w:rsid w:val="7887256E"/>
    <w:rsid w:val="78900E9E"/>
    <w:rsid w:val="78B46E4F"/>
    <w:rsid w:val="78C322D8"/>
    <w:rsid w:val="78D452CE"/>
    <w:rsid w:val="7912238A"/>
    <w:rsid w:val="791A1817"/>
    <w:rsid w:val="79771A73"/>
    <w:rsid w:val="79EF1C1F"/>
    <w:rsid w:val="7A32236A"/>
    <w:rsid w:val="7A5C4C55"/>
    <w:rsid w:val="7B4E236A"/>
    <w:rsid w:val="7C8627F9"/>
    <w:rsid w:val="7C98620C"/>
    <w:rsid w:val="7D760599"/>
    <w:rsid w:val="7D787ECC"/>
    <w:rsid w:val="7E1B5F99"/>
    <w:rsid w:val="7E1C324B"/>
    <w:rsid w:val="7E1E5E0F"/>
    <w:rsid w:val="7E4726DC"/>
    <w:rsid w:val="7E524B0D"/>
    <w:rsid w:val="7E533CED"/>
    <w:rsid w:val="7EE92500"/>
    <w:rsid w:val="7EEB0D7C"/>
    <w:rsid w:val="7F21785D"/>
    <w:rsid w:val="7F277AC2"/>
    <w:rsid w:val="7F796C36"/>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Batang" w:cs="Times New Roman"/>
      <w:sz w:val="22"/>
      <w:szCs w:val="22"/>
      <w:lang w:val="en-US" w:eastAsia="zh-CN" w:bidi="ar-SA"/>
    </w:rPr>
  </w:style>
  <w:style w:type="paragraph" w:styleId="2">
    <w:name w:val="heading 1"/>
    <w:basedOn w:val="1"/>
    <w:next w:val="1"/>
    <w:link w:val="54"/>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7"/>
    <w:qFormat/>
    <w:uiPriority w:val="0"/>
    <w:pPr>
      <w:keepNext/>
      <w:keepLines/>
      <w:numPr>
        <w:ilvl w:val="1"/>
      </w:numPr>
      <w:tabs>
        <w:tab w:val="left" w:pos="612"/>
      </w:tabs>
      <w:spacing w:before="120" w:after="120" w:line="360" w:lineRule="auto"/>
      <w:outlineLvl w:val="1"/>
    </w:pPr>
    <w:rPr>
      <w:b w:val="0"/>
      <w:bCs w:val="0"/>
      <w:sz w:val="28"/>
      <w:szCs w:val="28"/>
    </w:rPr>
  </w:style>
  <w:style w:type="paragraph" w:styleId="4">
    <w:name w:val="heading 3"/>
    <w:basedOn w:val="3"/>
    <w:next w:val="1"/>
    <w:link w:val="55"/>
    <w:qFormat/>
    <w:uiPriority w:val="9"/>
    <w:pPr>
      <w:keepNext/>
      <w:keepLines/>
      <w:spacing w:before="260" w:after="260" w:line="416" w:lineRule="auto"/>
      <w:outlineLvl w:val="2"/>
    </w:pPr>
    <w:rPr>
      <w:b/>
      <w:bCs/>
      <w:sz w:val="32"/>
      <w:szCs w:val="32"/>
    </w:rPr>
  </w:style>
  <w:style w:type="paragraph" w:styleId="5">
    <w:name w:val="heading 4"/>
    <w:basedOn w:val="4"/>
    <w:next w:val="1"/>
    <w:link w:val="35"/>
    <w:qFormat/>
    <w:uiPriority w:val="0"/>
    <w:pPr>
      <w:overflowPunct w:val="0"/>
      <w:autoSpaceDE w:val="0"/>
      <w:autoSpaceDN w:val="0"/>
      <w:adjustRightInd w:val="0"/>
      <w:spacing w:after="0" w:line="240" w:lineRule="auto"/>
      <w:ind w:left="1051" w:hanging="851"/>
      <w:textAlignment w:val="baseline"/>
      <w:outlineLvl w:val="3"/>
    </w:pPr>
    <w:rPr>
      <w:b w:val="0"/>
      <w:sz w:val="28"/>
      <w:szCs w:val="28"/>
      <w:lang w:val="en-GB"/>
    </w:rPr>
  </w:style>
  <w:style w:type="paragraph" w:styleId="6">
    <w:name w:val="heading 5"/>
    <w:basedOn w:val="1"/>
    <w:next w:val="1"/>
    <w:link w:val="56"/>
    <w:qFormat/>
    <w:uiPriority w:val="0"/>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21">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63"/>
    <w:unhideWhenUsed/>
    <w:qFormat/>
    <w:uiPriority w:val="99"/>
    <w:rPr>
      <w:b/>
      <w:bCs/>
    </w:rPr>
  </w:style>
  <w:style w:type="paragraph" w:styleId="8">
    <w:name w:val="annotation text"/>
    <w:basedOn w:val="1"/>
    <w:link w:val="34"/>
    <w:unhideWhenUsed/>
    <w:qFormat/>
    <w:uiPriority w:val="0"/>
    <w:rPr>
      <w:sz w:val="20"/>
      <w:szCs w:val="20"/>
    </w:rPr>
  </w:style>
  <w:style w:type="paragraph" w:styleId="9">
    <w:name w:val="Normal Indent"/>
    <w:basedOn w:val="1"/>
    <w:qFormat/>
    <w:uiPriority w:val="0"/>
    <w:pPr>
      <w:widowControl w:val="0"/>
      <w:spacing w:after="0" w:line="240" w:lineRule="auto"/>
      <w:ind w:firstLine="420"/>
      <w:jc w:val="both"/>
    </w:pPr>
    <w:rPr>
      <w:kern w:val="2"/>
      <w:sz w:val="21"/>
      <w:szCs w:val="20"/>
    </w:rPr>
  </w:style>
  <w:style w:type="paragraph" w:styleId="10">
    <w:name w:val="caption"/>
    <w:basedOn w:val="1"/>
    <w:next w:val="1"/>
    <w:link w:val="29"/>
    <w:qFormat/>
    <w:uiPriority w:val="0"/>
    <w:pPr>
      <w:tabs>
        <w:tab w:val="left" w:pos="1418"/>
      </w:tabs>
      <w:spacing w:before="120" w:after="120" w:line="240" w:lineRule="auto"/>
    </w:pPr>
    <w:rPr>
      <w:b/>
      <w:bCs/>
      <w:sz w:val="20"/>
      <w:szCs w:val="20"/>
      <w:lang w:val="en-GB" w:eastAsia="sv-SE"/>
    </w:rPr>
  </w:style>
  <w:style w:type="paragraph" w:styleId="11">
    <w:name w:val="Document Map"/>
    <w:basedOn w:val="1"/>
    <w:link w:val="41"/>
    <w:unhideWhenUsed/>
    <w:qFormat/>
    <w:uiPriority w:val="99"/>
    <w:rPr>
      <w:rFonts w:ascii="宋体"/>
      <w:sz w:val="18"/>
      <w:szCs w:val="18"/>
    </w:rPr>
  </w:style>
  <w:style w:type="paragraph" w:styleId="12">
    <w:name w:val="Body Text"/>
    <w:basedOn w:val="1"/>
    <w:link w:val="28"/>
    <w:qFormat/>
    <w:uiPriority w:val="0"/>
    <w:pPr>
      <w:widowControl w:val="0"/>
      <w:spacing w:after="0" w:line="240" w:lineRule="auto"/>
      <w:jc w:val="both"/>
    </w:pPr>
    <w:rPr>
      <w:color w:val="0000FF"/>
      <w:kern w:val="2"/>
      <w:sz w:val="21"/>
      <w:szCs w:val="20"/>
    </w:rPr>
  </w:style>
  <w:style w:type="paragraph" w:styleId="13">
    <w:name w:val="Body Text Indent"/>
    <w:basedOn w:val="1"/>
    <w:link w:val="43"/>
    <w:unhideWhenUsed/>
    <w:qFormat/>
    <w:uiPriority w:val="99"/>
    <w:pPr>
      <w:spacing w:after="120"/>
      <w:ind w:left="420" w:leftChars="200"/>
    </w:pPr>
  </w:style>
  <w:style w:type="paragraph" w:styleId="14">
    <w:name w:val="Plain Text"/>
    <w:basedOn w:val="1"/>
    <w:link w:val="42"/>
    <w:unhideWhenUsed/>
    <w:qFormat/>
    <w:uiPriority w:val="99"/>
    <w:pPr>
      <w:spacing w:after="0" w:line="240" w:lineRule="auto"/>
    </w:pPr>
    <w:rPr>
      <w:rFonts w:eastAsia="Calibri"/>
      <w:szCs w:val="21"/>
      <w:lang w:val="en-GB" w:eastAsia="en-US"/>
    </w:rPr>
  </w:style>
  <w:style w:type="paragraph" w:styleId="15">
    <w:name w:val="Date"/>
    <w:basedOn w:val="1"/>
    <w:next w:val="1"/>
    <w:link w:val="62"/>
    <w:unhideWhenUsed/>
    <w:qFormat/>
    <w:uiPriority w:val="99"/>
    <w:pPr>
      <w:ind w:left="100" w:leftChars="2500"/>
    </w:pPr>
  </w:style>
  <w:style w:type="paragraph" w:styleId="16">
    <w:name w:val="Balloon Text"/>
    <w:basedOn w:val="1"/>
    <w:link w:val="44"/>
    <w:unhideWhenUsed/>
    <w:qFormat/>
    <w:uiPriority w:val="99"/>
    <w:pPr>
      <w:spacing w:after="0" w:line="240" w:lineRule="auto"/>
    </w:pPr>
    <w:rPr>
      <w:rFonts w:ascii="Tahoma" w:hAnsi="Tahoma"/>
      <w:sz w:val="16"/>
      <w:szCs w:val="16"/>
    </w:rPr>
  </w:style>
  <w:style w:type="paragraph" w:styleId="17">
    <w:name w:val="footer"/>
    <w:basedOn w:val="1"/>
    <w:link w:val="61"/>
    <w:unhideWhenUsed/>
    <w:qFormat/>
    <w:uiPriority w:val="99"/>
    <w:pPr>
      <w:tabs>
        <w:tab w:val="center" w:pos="4153"/>
        <w:tab w:val="right" w:pos="8306"/>
      </w:tabs>
      <w:snapToGrid w:val="0"/>
      <w:spacing w:line="240" w:lineRule="auto"/>
    </w:pPr>
    <w:rPr>
      <w:sz w:val="18"/>
      <w:szCs w:val="18"/>
    </w:rPr>
  </w:style>
  <w:style w:type="paragraph" w:styleId="18">
    <w:name w:val="header"/>
    <w:basedOn w:val="1"/>
    <w:link w:val="4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spacing w:after="0" w:line="240" w:lineRule="auto"/>
    </w:pPr>
    <w:rPr>
      <w:rFonts w:ascii="宋体" w:hAnsi="宋体" w:cs="宋体"/>
      <w:sz w:val="24"/>
      <w:szCs w:val="24"/>
    </w:rPr>
  </w:style>
  <w:style w:type="character" w:styleId="22">
    <w:name w:val="endnote reference"/>
    <w:unhideWhenUsed/>
    <w:qFormat/>
    <w:uiPriority w:val="99"/>
    <w:rPr>
      <w:vertAlign w:val="superscript"/>
    </w:rPr>
  </w:style>
  <w:style w:type="character" w:styleId="23">
    <w:name w:val="page number"/>
    <w:basedOn w:val="21"/>
    <w:unhideWhenUsed/>
    <w:qFormat/>
    <w:uiPriority w:val="99"/>
  </w:style>
  <w:style w:type="character" w:styleId="24">
    <w:name w:val="Hyperlink"/>
    <w:basedOn w:val="21"/>
    <w:unhideWhenUsed/>
    <w:qFormat/>
    <w:uiPriority w:val="99"/>
    <w:rPr>
      <w:color w:val="0000FF"/>
      <w:u w:val="single"/>
    </w:rPr>
  </w:style>
  <w:style w:type="character" w:styleId="25">
    <w:name w:val="annotation reference"/>
    <w:unhideWhenUsed/>
    <w:qFormat/>
    <w:uiPriority w:val="0"/>
    <w:rPr>
      <w:sz w:val="16"/>
      <w:szCs w:val="16"/>
    </w:r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28">
    <w:name w:val="正文文本 Char"/>
    <w:link w:val="12"/>
    <w:qFormat/>
    <w:uiPriority w:val="0"/>
    <w:rPr>
      <w:rFonts w:ascii="Times New Roman" w:hAnsi="Times New Roman"/>
      <w:color w:val="0000FF"/>
      <w:kern w:val="2"/>
      <w:sz w:val="21"/>
    </w:rPr>
  </w:style>
  <w:style w:type="character" w:customStyle="1" w:styleId="29">
    <w:name w:val="题注 Char"/>
    <w:link w:val="10"/>
    <w:qFormat/>
    <w:uiPriority w:val="0"/>
    <w:rPr>
      <w:rFonts w:ascii="Times New Roman" w:hAnsi="Times New Roman"/>
      <w:b/>
      <w:bCs/>
      <w:lang w:val="en-GB" w:eastAsia="sv-SE"/>
    </w:rPr>
  </w:style>
  <w:style w:type="character" w:customStyle="1" w:styleId="30">
    <w:name w:val="short_text"/>
    <w:basedOn w:val="21"/>
    <w:qFormat/>
    <w:uiPriority w:val="0"/>
  </w:style>
  <w:style w:type="character" w:customStyle="1" w:styleId="31">
    <w:name w:val="z-窗体底端 Char"/>
    <w:link w:val="32"/>
    <w:semiHidden/>
    <w:qFormat/>
    <w:uiPriority w:val="99"/>
    <w:rPr>
      <w:rFonts w:ascii="Arial" w:hAnsi="Arial" w:cs="Arial"/>
      <w:vanish/>
      <w:sz w:val="16"/>
      <w:szCs w:val="16"/>
    </w:rPr>
  </w:style>
  <w:style w:type="paragraph" w:customStyle="1" w:styleId="32">
    <w:name w:val="HTML Bottom of Form"/>
    <w:basedOn w:val="1"/>
    <w:next w:val="1"/>
    <w:link w:val="31"/>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33">
    <w:name w:val="keyword"/>
    <w:basedOn w:val="21"/>
    <w:qFormat/>
    <w:uiPriority w:val="0"/>
  </w:style>
  <w:style w:type="character" w:customStyle="1" w:styleId="34">
    <w:name w:val="批注文字 Char"/>
    <w:basedOn w:val="21"/>
    <w:link w:val="8"/>
    <w:qFormat/>
    <w:uiPriority w:val="0"/>
  </w:style>
  <w:style w:type="character" w:customStyle="1" w:styleId="35">
    <w:name w:val="标题 4 Char"/>
    <w:link w:val="5"/>
    <w:qFormat/>
    <w:uiPriority w:val="0"/>
    <w:rPr>
      <w:rFonts w:ascii="Times New Roman" w:hAnsi="Times New Roman"/>
      <w:b/>
      <w:sz w:val="28"/>
      <w:szCs w:val="28"/>
      <w:lang w:val="en-GB"/>
    </w:rPr>
  </w:style>
  <w:style w:type="character" w:customStyle="1" w:styleId="36">
    <w:name w:val="TH Char"/>
    <w:link w:val="37"/>
    <w:qFormat/>
    <w:uiPriority w:val="0"/>
    <w:rPr>
      <w:rFonts w:ascii="Arial" w:hAnsi="Arial"/>
      <w:b/>
      <w:lang w:val="en-GB" w:eastAsia="en-US"/>
    </w:rPr>
  </w:style>
  <w:style w:type="paragraph" w:customStyle="1" w:styleId="37">
    <w:name w:val="TH"/>
    <w:basedOn w:val="1"/>
    <w:link w:val="36"/>
    <w:qFormat/>
    <w:uiPriority w:val="0"/>
    <w:pPr>
      <w:keepNext/>
      <w:keepLines/>
      <w:spacing w:before="60" w:after="180" w:line="240" w:lineRule="auto"/>
      <w:jc w:val="center"/>
    </w:pPr>
    <w:rPr>
      <w:rFonts w:ascii="Arial" w:hAnsi="Arial"/>
      <w:b/>
      <w:sz w:val="20"/>
      <w:szCs w:val="20"/>
      <w:lang w:val="en-GB" w:eastAsia="en-US"/>
    </w:rPr>
  </w:style>
  <w:style w:type="character" w:customStyle="1" w:styleId="38">
    <w:name w:val="hps"/>
    <w:basedOn w:val="21"/>
    <w:qFormat/>
    <w:uiPriority w:val="0"/>
  </w:style>
  <w:style w:type="character" w:customStyle="1" w:styleId="39">
    <w:name w:val="列出段落 Char"/>
    <w:link w:val="40"/>
    <w:qFormat/>
    <w:locked/>
    <w:uiPriority w:val="34"/>
    <w:rPr>
      <w:rFonts w:ascii="Times New Roman" w:hAnsi="Times New Roman"/>
      <w:kern w:val="2"/>
      <w:sz w:val="21"/>
      <w:szCs w:val="24"/>
    </w:rPr>
  </w:style>
  <w:style w:type="paragraph" w:styleId="40">
    <w:name w:val="List Paragraph"/>
    <w:basedOn w:val="1"/>
    <w:link w:val="39"/>
    <w:qFormat/>
    <w:uiPriority w:val="34"/>
    <w:pPr>
      <w:widowControl w:val="0"/>
      <w:spacing w:after="0" w:line="240" w:lineRule="auto"/>
      <w:ind w:firstLine="420" w:firstLineChars="200"/>
      <w:jc w:val="both"/>
    </w:pPr>
    <w:rPr>
      <w:kern w:val="2"/>
      <w:sz w:val="21"/>
      <w:szCs w:val="24"/>
    </w:rPr>
  </w:style>
  <w:style w:type="character" w:customStyle="1" w:styleId="41">
    <w:name w:val="文档结构图 Char"/>
    <w:link w:val="11"/>
    <w:semiHidden/>
    <w:qFormat/>
    <w:uiPriority w:val="99"/>
    <w:rPr>
      <w:rFonts w:ascii="宋体"/>
      <w:sz w:val="18"/>
      <w:szCs w:val="18"/>
    </w:rPr>
  </w:style>
  <w:style w:type="character" w:customStyle="1" w:styleId="42">
    <w:name w:val="纯文本 Char"/>
    <w:link w:val="14"/>
    <w:qFormat/>
    <w:uiPriority w:val="99"/>
    <w:rPr>
      <w:rFonts w:eastAsia="Calibri"/>
      <w:sz w:val="22"/>
      <w:szCs w:val="21"/>
      <w:lang w:val="en-GB" w:eastAsia="en-US"/>
    </w:rPr>
  </w:style>
  <w:style w:type="character" w:customStyle="1" w:styleId="43">
    <w:name w:val="正文文本缩进 Char"/>
    <w:link w:val="13"/>
    <w:qFormat/>
    <w:uiPriority w:val="99"/>
    <w:rPr>
      <w:sz w:val="22"/>
      <w:szCs w:val="22"/>
    </w:rPr>
  </w:style>
  <w:style w:type="character" w:customStyle="1" w:styleId="44">
    <w:name w:val="批注框文本 Char"/>
    <w:link w:val="16"/>
    <w:semiHidden/>
    <w:qFormat/>
    <w:uiPriority w:val="99"/>
    <w:rPr>
      <w:rFonts w:ascii="Tahoma" w:hAnsi="Tahoma" w:cs="Tahoma"/>
      <w:sz w:val="16"/>
      <w:szCs w:val="16"/>
    </w:rPr>
  </w:style>
  <w:style w:type="character" w:customStyle="1" w:styleId="45">
    <w:name w:val="apple-converted-space"/>
    <w:basedOn w:val="21"/>
    <w:qFormat/>
    <w:uiPriority w:val="0"/>
  </w:style>
  <w:style w:type="character" w:customStyle="1" w:styleId="46">
    <w:name w:val="TAH Car"/>
    <w:qFormat/>
    <w:locked/>
    <w:uiPriority w:val="0"/>
    <w:rPr>
      <w:rFonts w:ascii="Arial" w:hAnsi="Arial" w:eastAsia="Times New Roman"/>
      <w:b/>
      <w:sz w:val="18"/>
    </w:rPr>
  </w:style>
  <w:style w:type="character" w:customStyle="1" w:styleId="47">
    <w:name w:val="标题 2 Char"/>
    <w:link w:val="3"/>
    <w:qFormat/>
    <w:uiPriority w:val="0"/>
    <w:rPr>
      <w:rFonts w:ascii="Arial" w:hAnsi="Arial"/>
      <w:b/>
      <w:bCs/>
      <w:sz w:val="28"/>
      <w:szCs w:val="28"/>
    </w:rPr>
  </w:style>
  <w:style w:type="character" w:customStyle="1" w:styleId="48">
    <w:name w:val="ZGSM"/>
    <w:qFormat/>
    <w:uiPriority w:val="0"/>
  </w:style>
  <w:style w:type="character" w:customStyle="1" w:styleId="49">
    <w:name w:val="页眉 Char"/>
    <w:link w:val="18"/>
    <w:qFormat/>
    <w:uiPriority w:val="99"/>
    <w:rPr>
      <w:rFonts w:ascii="Arial" w:hAnsi="Arial" w:eastAsia="MS Mincho"/>
      <w:b/>
      <w:szCs w:val="24"/>
      <w:lang w:eastAsia="en-US"/>
    </w:rPr>
  </w:style>
  <w:style w:type="character" w:customStyle="1" w:styleId="50">
    <w:name w:val="TAH Char"/>
    <w:link w:val="51"/>
    <w:qFormat/>
    <w:locked/>
    <w:uiPriority w:val="0"/>
    <w:rPr>
      <w:rFonts w:ascii="Arial" w:hAnsi="Arial"/>
      <w:b/>
      <w:sz w:val="18"/>
      <w:lang w:val="en-GB" w:eastAsia="en-US"/>
    </w:rPr>
  </w:style>
  <w:style w:type="paragraph" w:customStyle="1" w:styleId="51">
    <w:name w:val="TAH"/>
    <w:basedOn w:val="52"/>
    <w:link w:val="50"/>
    <w:qFormat/>
    <w:uiPriority w:val="0"/>
    <w:rPr>
      <w:b/>
    </w:rPr>
  </w:style>
  <w:style w:type="paragraph" w:customStyle="1" w:styleId="52">
    <w:name w:val="TAC"/>
    <w:basedOn w:val="53"/>
    <w:qFormat/>
    <w:uiPriority w:val="0"/>
    <w:pPr>
      <w:spacing w:line="240" w:lineRule="auto"/>
      <w:jc w:val="center"/>
    </w:pPr>
    <w:rPr>
      <w:szCs w:val="20"/>
      <w:lang w:val="en-GB" w:eastAsia="en-US"/>
    </w:rPr>
  </w:style>
  <w:style w:type="paragraph" w:customStyle="1" w:styleId="53">
    <w:name w:val="TAL"/>
    <w:basedOn w:val="1"/>
    <w:link w:val="84"/>
    <w:qFormat/>
    <w:uiPriority w:val="0"/>
    <w:pPr>
      <w:keepNext/>
      <w:keepLines/>
      <w:spacing w:after="0"/>
    </w:pPr>
    <w:rPr>
      <w:rFonts w:ascii="Arial" w:hAnsi="Arial"/>
      <w:sz w:val="18"/>
    </w:rPr>
  </w:style>
  <w:style w:type="character" w:customStyle="1" w:styleId="54">
    <w:name w:val="标题 1 Char"/>
    <w:link w:val="2"/>
    <w:qFormat/>
    <w:uiPriority w:val="99"/>
    <w:rPr>
      <w:rFonts w:ascii="Arial" w:hAnsi="Arial" w:eastAsia="黑体"/>
      <w:b/>
      <w:bCs/>
      <w:sz w:val="30"/>
      <w:szCs w:val="30"/>
      <w:lang w:val="zh-CN"/>
    </w:rPr>
  </w:style>
  <w:style w:type="character" w:customStyle="1" w:styleId="55">
    <w:name w:val="标题 3 Char"/>
    <w:link w:val="4"/>
    <w:semiHidden/>
    <w:qFormat/>
    <w:uiPriority w:val="9"/>
    <w:rPr>
      <w:b/>
      <w:bCs/>
      <w:sz w:val="32"/>
      <w:szCs w:val="32"/>
    </w:rPr>
  </w:style>
  <w:style w:type="character" w:customStyle="1" w:styleId="56">
    <w:name w:val="标题 5 Char"/>
    <w:link w:val="6"/>
    <w:qFormat/>
    <w:uiPriority w:val="0"/>
    <w:rPr>
      <w:rFonts w:ascii="Times New Roman" w:hAnsi="Times New Roman"/>
      <w:b/>
      <w:sz w:val="24"/>
      <w:szCs w:val="24"/>
      <w:lang w:val="en-GB"/>
    </w:rPr>
  </w:style>
  <w:style w:type="character" w:customStyle="1" w:styleId="57">
    <w:name w:val="B1 (文字)"/>
    <w:link w:val="58"/>
    <w:qFormat/>
    <w:locked/>
    <w:uiPriority w:val="0"/>
    <w:rPr>
      <w:rFonts w:ascii="Times New Roman" w:hAnsi="Times New Roman" w:eastAsia="宋体"/>
      <w:lang w:val="en-GB" w:eastAsia="en-US"/>
    </w:rPr>
  </w:style>
  <w:style w:type="paragraph" w:customStyle="1" w:styleId="58">
    <w:name w:val="B1"/>
    <w:basedOn w:val="19"/>
    <w:link w:val="57"/>
    <w:qFormat/>
    <w:uiPriority w:val="0"/>
    <w:pPr>
      <w:spacing w:after="180" w:line="240" w:lineRule="auto"/>
      <w:ind w:left="568" w:hanging="284" w:firstLineChars="0"/>
    </w:pPr>
    <w:rPr>
      <w:sz w:val="20"/>
      <w:szCs w:val="20"/>
      <w:lang w:val="en-GB" w:eastAsia="en-US"/>
    </w:rPr>
  </w:style>
  <w:style w:type="character" w:customStyle="1" w:styleId="59">
    <w:name w:val="Doc-text2 Char"/>
    <w:link w:val="60"/>
    <w:qFormat/>
    <w:uiPriority w:val="0"/>
    <w:rPr>
      <w:rFonts w:ascii="Arial" w:hAnsi="Arial" w:eastAsia="MS Mincho"/>
      <w:szCs w:val="24"/>
      <w:lang w:val="en-GB" w:eastAsia="en-GB"/>
    </w:rPr>
  </w:style>
  <w:style w:type="paragraph" w:customStyle="1" w:styleId="60">
    <w:name w:val="Doc-text2"/>
    <w:basedOn w:val="1"/>
    <w:link w:val="59"/>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1">
    <w:name w:val="页脚 Char"/>
    <w:link w:val="17"/>
    <w:qFormat/>
    <w:uiPriority w:val="99"/>
    <w:rPr>
      <w:sz w:val="18"/>
      <w:szCs w:val="18"/>
    </w:rPr>
  </w:style>
  <w:style w:type="character" w:customStyle="1" w:styleId="62">
    <w:name w:val="日期 Char"/>
    <w:link w:val="15"/>
    <w:semiHidden/>
    <w:qFormat/>
    <w:uiPriority w:val="99"/>
    <w:rPr>
      <w:sz w:val="22"/>
      <w:szCs w:val="22"/>
    </w:rPr>
  </w:style>
  <w:style w:type="character" w:customStyle="1" w:styleId="63">
    <w:name w:val="批注主题 Char"/>
    <w:link w:val="7"/>
    <w:semiHidden/>
    <w:qFormat/>
    <w:uiPriority w:val="99"/>
    <w:rPr>
      <w:b/>
      <w:bCs/>
    </w:rPr>
  </w:style>
  <w:style w:type="character" w:customStyle="1" w:styleId="64">
    <w:name w:val="z-窗体顶端 Char"/>
    <w:link w:val="65"/>
    <w:semiHidden/>
    <w:qFormat/>
    <w:uiPriority w:val="99"/>
    <w:rPr>
      <w:rFonts w:ascii="Arial" w:hAnsi="Arial" w:cs="Arial"/>
      <w:vanish/>
      <w:sz w:val="16"/>
      <w:szCs w:val="16"/>
    </w:rPr>
  </w:style>
  <w:style w:type="paragraph" w:customStyle="1" w:styleId="65">
    <w:name w:val="HTML Top of Form"/>
    <w:basedOn w:val="1"/>
    <w:next w:val="1"/>
    <w:link w:val="64"/>
    <w:unhideWhenUsed/>
    <w:qFormat/>
    <w:uiPriority w:val="99"/>
    <w:pPr>
      <w:pBdr>
        <w:bottom w:val="single" w:color="auto" w:sz="6" w:space="1"/>
      </w:pBdr>
      <w:spacing w:after="0" w:line="240" w:lineRule="auto"/>
      <w:jc w:val="center"/>
    </w:pPr>
    <w:rPr>
      <w:rFonts w:ascii="Arial" w:hAnsi="Arial"/>
      <w:vanish/>
      <w:sz w:val="16"/>
      <w:szCs w:val="16"/>
    </w:r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67">
    <w:name w:val="_Style 1"/>
    <w:basedOn w:val="1"/>
    <w:qFormat/>
    <w:uiPriority w:val="34"/>
    <w:pPr>
      <w:widowControl w:val="0"/>
      <w:spacing w:after="0" w:line="240" w:lineRule="auto"/>
      <w:ind w:firstLine="420" w:firstLineChars="200"/>
      <w:jc w:val="both"/>
    </w:pPr>
    <w:rPr>
      <w:kern w:val="2"/>
      <w:sz w:val="21"/>
      <w:szCs w:val="24"/>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69">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0">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71">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72">
    <w:name w:val="LGTdoc_제목1"/>
    <w:basedOn w:val="1"/>
    <w:qFormat/>
    <w:uiPriority w:val="0"/>
    <w:pPr>
      <w:adjustRightInd w:val="0"/>
      <w:snapToGrid w:val="0"/>
      <w:spacing w:beforeLines="50" w:after="100" w:afterAutospacing="1" w:line="240" w:lineRule="auto"/>
      <w:jc w:val="both"/>
    </w:pPr>
    <w:rPr>
      <w:b/>
      <w:snapToGrid w:val="0"/>
      <w:sz w:val="28"/>
      <w:szCs w:val="20"/>
      <w:lang w:val="en-GB" w:eastAsia="ko-KR"/>
    </w:rPr>
  </w:style>
  <w:style w:type="paragraph" w:customStyle="1" w:styleId="7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Batang" w:cs="Arial"/>
      <w:color w:val="0000FF"/>
      <w:kern w:val="2"/>
      <w:lang w:val="en-US" w:eastAsia="zh-CN" w:bidi="ar-SA"/>
    </w:rPr>
  </w:style>
  <w:style w:type="paragraph" w:customStyle="1" w:styleId="74">
    <w:name w:val="CR Cover Page"/>
    <w:qFormat/>
    <w:uiPriority w:val="0"/>
    <w:pPr>
      <w:spacing w:after="120"/>
    </w:pPr>
    <w:rPr>
      <w:rFonts w:ascii="Arial" w:hAnsi="Arial" w:eastAsia="Batang" w:cs="Times New Roman"/>
      <w:lang w:val="en-GB" w:eastAsia="en-US" w:bidi="ar-SA"/>
    </w:rPr>
  </w:style>
  <w:style w:type="paragraph" w:customStyle="1" w:styleId="75">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76">
    <w:name w:val="tableheader"/>
    <w:basedOn w:val="1"/>
    <w:qFormat/>
    <w:uiPriority w:val="0"/>
    <w:pPr>
      <w:snapToGrid w:val="0"/>
      <w:spacing w:before="40" w:after="40" w:line="240" w:lineRule="auto"/>
      <w:jc w:val="center"/>
    </w:pPr>
    <w:rPr>
      <w:rFonts w:cs="Calibri"/>
      <w:b/>
      <w:bCs/>
      <w:color w:val="000000"/>
      <w:sz w:val="20"/>
      <w:lang w:eastAsia="en-US"/>
    </w:rPr>
  </w:style>
  <w:style w:type="paragraph" w:customStyle="1" w:styleId="77">
    <w:name w:val="列出段落1"/>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78">
    <w:name w:val="Revision"/>
    <w:semiHidden/>
    <w:qFormat/>
    <w:uiPriority w:val="99"/>
    <w:rPr>
      <w:rFonts w:ascii="Times New Roman" w:hAnsi="Times New Roman" w:eastAsia="Batang" w:cs="Times New Roman"/>
      <w:sz w:val="22"/>
      <w:szCs w:val="22"/>
      <w:lang w:val="en-US" w:eastAsia="zh-CN" w:bidi="ar-SA"/>
    </w:rPr>
  </w:style>
  <w:style w:type="paragraph" w:customStyle="1" w:styleId="79">
    <w:name w:val="tablecell"/>
    <w:basedOn w:val="1"/>
    <w:qFormat/>
    <w:uiPriority w:val="0"/>
    <w:pPr>
      <w:autoSpaceDE w:val="0"/>
      <w:autoSpaceDN w:val="0"/>
      <w:adjustRightInd w:val="0"/>
      <w:snapToGrid w:val="0"/>
      <w:spacing w:before="40" w:after="40" w:line="240" w:lineRule="auto"/>
    </w:pPr>
    <w:rPr>
      <w:sz w:val="20"/>
      <w:lang w:eastAsia="en-US"/>
    </w:rPr>
  </w:style>
  <w:style w:type="paragraph" w:customStyle="1" w:styleId="80">
    <w:name w:val="列出段落11"/>
    <w:basedOn w:val="1"/>
    <w:link w:val="81"/>
    <w:unhideWhenUsed/>
    <w:qFormat/>
    <w:uiPriority w:val="34"/>
    <w:pPr>
      <w:widowControl w:val="0"/>
      <w:spacing w:after="0" w:line="240" w:lineRule="auto"/>
      <w:ind w:firstLine="420" w:firstLineChars="200"/>
      <w:jc w:val="both"/>
    </w:pPr>
    <w:rPr>
      <w:rFonts w:eastAsia="宋体"/>
      <w:kern w:val="2"/>
      <w:sz w:val="21"/>
      <w:szCs w:val="24"/>
      <w:lang w:val="zh-CN" w:eastAsia="zh-CN"/>
    </w:rPr>
  </w:style>
  <w:style w:type="character" w:customStyle="1" w:styleId="81">
    <w:name w:val="List Paragraph Char"/>
    <w:link w:val="80"/>
    <w:qFormat/>
    <w:locked/>
    <w:uiPriority w:val="34"/>
    <w:rPr>
      <w:rFonts w:eastAsia="宋体"/>
      <w:kern w:val="2"/>
      <w:sz w:val="21"/>
      <w:szCs w:val="24"/>
      <w:lang w:val="zh-CN" w:eastAsia="zh-CN"/>
    </w:rPr>
  </w:style>
  <w:style w:type="paragraph" w:customStyle="1" w:styleId="82">
    <w:name w:val="Doc-title"/>
    <w:basedOn w:val="1"/>
    <w:next w:val="60"/>
    <w:link w:val="83"/>
    <w:qFormat/>
    <w:uiPriority w:val="0"/>
    <w:pPr>
      <w:spacing w:before="60" w:after="0" w:line="240" w:lineRule="auto"/>
      <w:ind w:left="1259" w:hanging="1259"/>
    </w:pPr>
    <w:rPr>
      <w:rFonts w:ascii="Arial" w:hAnsi="Arial" w:eastAsia="MS Mincho"/>
      <w:sz w:val="20"/>
      <w:szCs w:val="24"/>
      <w:lang w:val="en-GB" w:eastAsia="en-GB"/>
    </w:rPr>
  </w:style>
  <w:style w:type="character" w:customStyle="1" w:styleId="83">
    <w:name w:val="Doc-title Char"/>
    <w:link w:val="82"/>
    <w:qFormat/>
    <w:uiPriority w:val="0"/>
    <w:rPr>
      <w:rFonts w:ascii="Arial" w:hAnsi="Arial" w:eastAsia="MS Mincho"/>
      <w:szCs w:val="24"/>
      <w:lang w:val="en-GB" w:eastAsia="en-GB"/>
    </w:rPr>
  </w:style>
  <w:style w:type="character" w:customStyle="1" w:styleId="84">
    <w:name w:val="TAL Char"/>
    <w:link w:val="53"/>
    <w:qFormat/>
    <w:uiPriority w:val="0"/>
    <w:rPr>
      <w:rFonts w:ascii="Arial" w:hAnsi="Arial"/>
      <w:sz w:val="18"/>
      <w:szCs w:val="22"/>
    </w:rPr>
  </w:style>
  <w:style w:type="paragraph" w:customStyle="1" w:styleId="85">
    <w:name w:val="TF"/>
    <w:basedOn w:val="37"/>
    <w:link w:val="86"/>
    <w:qFormat/>
    <w:uiPriority w:val="0"/>
    <w:pPr>
      <w:keepNext w:val="0"/>
      <w:overflowPunct w:val="0"/>
      <w:autoSpaceDE w:val="0"/>
      <w:autoSpaceDN w:val="0"/>
      <w:adjustRightInd w:val="0"/>
      <w:spacing w:before="0" w:after="240"/>
      <w:textAlignment w:val="baseline"/>
    </w:pPr>
    <w:rPr>
      <w:rFonts w:eastAsia="宋体"/>
      <w:lang w:eastAsia="en-GB"/>
    </w:rPr>
  </w:style>
  <w:style w:type="character" w:customStyle="1" w:styleId="86">
    <w:name w:val="TF Zchn"/>
    <w:link w:val="85"/>
    <w:qFormat/>
    <w:uiPriority w:val="0"/>
    <w:rPr>
      <w:rFonts w:ascii="Arial" w:hAnsi="Arial" w:eastAsia="宋体"/>
      <w:b/>
      <w:lang w:val="en-GB" w:eastAsia="en-GB"/>
    </w:rPr>
  </w:style>
  <w:style w:type="paragraph" w:customStyle="1" w:styleId="87">
    <w:name w:val="TAR"/>
    <w:basedOn w:val="53"/>
    <w:qFormat/>
    <w:uiPriority w:val="0"/>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88">
    <w:name w:val="PL Char"/>
    <w:link w:val="69"/>
    <w:qFormat/>
    <w:uiPriority w:val="0"/>
    <w:rPr>
      <w:rFonts w:ascii="Courier New" w:hAnsi="Courier New" w:eastAsia="Times New Roman"/>
      <w:sz w:val="16"/>
    </w:rPr>
  </w:style>
  <w:style w:type="character" w:customStyle="1" w:styleId="89">
    <w:name w:val="TF Char"/>
    <w:qFormat/>
    <w:uiPriority w:val="0"/>
    <w:rPr>
      <w:rFonts w:ascii="Arial" w:hAnsi="Arial"/>
      <w:b/>
      <w:lang w:val="en-GB" w:eastAsia="zh-CN"/>
    </w:rPr>
  </w:style>
  <w:style w:type="paragraph" w:customStyle="1" w:styleId="90">
    <w:name w:val="Proposal"/>
    <w:basedOn w:val="1"/>
    <w:qFormat/>
    <w:uiPriority w:val="0"/>
    <w:pPr>
      <w:numPr>
        <w:ilvl w:val="0"/>
        <w:numId w:val="2"/>
      </w:numPr>
      <w:tabs>
        <w:tab w:val="left" w:pos="1701"/>
        <w:tab w:val="clear" w:pos="5557"/>
      </w:tabs>
      <w:overflowPunct w:val="0"/>
      <w:autoSpaceDE w:val="0"/>
      <w:autoSpaceDN w:val="0"/>
      <w:adjustRightInd w:val="0"/>
      <w:spacing w:after="120" w:line="240" w:lineRule="auto"/>
      <w:ind w:left="720" w:hanging="360"/>
      <w:jc w:val="both"/>
      <w:textAlignment w:val="baseline"/>
    </w:pPr>
    <w:rPr>
      <w:rFonts w:ascii="Arial" w:hAnsi="Arial" w:eastAsia="等线"/>
      <w:b/>
      <w:bCs/>
      <w:sz w:val="20"/>
      <w:szCs w:val="20"/>
      <w:lang w:val="en-GB"/>
    </w:rPr>
  </w:style>
  <w:style w:type="paragraph" w:customStyle="1" w:styleId="91">
    <w:name w:val="Agreement"/>
    <w:basedOn w:val="1"/>
    <w:next w:val="1"/>
    <w:qFormat/>
    <w:uiPriority w:val="0"/>
    <w:pPr>
      <w:numPr>
        <w:ilvl w:val="0"/>
        <w:numId w:val="3"/>
      </w:numPr>
      <w:spacing w:before="60" w:after="0" w:line="240" w:lineRule="auto"/>
    </w:pPr>
    <w:rPr>
      <w:rFonts w:ascii="Arial" w:hAnsi="Arial" w:eastAsia="MS Mincho"/>
      <w:b/>
      <w:sz w:val="20"/>
      <w:szCs w:val="24"/>
      <w:lang w:val="en-GB" w:eastAsia="en-GB"/>
    </w:rPr>
  </w:style>
  <w:style w:type="paragraph" w:customStyle="1" w:styleId="92">
    <w:name w:val="Observation"/>
    <w:basedOn w:val="90"/>
    <w:link w:val="93"/>
    <w:qFormat/>
    <w:uiPriority w:val="0"/>
    <w:pPr>
      <w:widowControl w:val="0"/>
      <w:numPr>
        <w:ilvl w:val="0"/>
        <w:numId w:val="4"/>
      </w:numPr>
      <w:overflowPunct/>
      <w:autoSpaceDE/>
      <w:autoSpaceDN/>
      <w:adjustRightInd/>
      <w:ind w:left="1701" w:hanging="1701"/>
      <w:textAlignment w:val="auto"/>
    </w:pPr>
    <w:rPr>
      <w:kern w:val="2"/>
      <w:sz w:val="21"/>
      <w:szCs w:val="22"/>
      <w:lang w:val="en-US" w:eastAsia="ja-JP"/>
    </w:rPr>
  </w:style>
  <w:style w:type="character" w:customStyle="1" w:styleId="93">
    <w:name w:val="Observation Char"/>
    <w:link w:val="92"/>
    <w:qFormat/>
    <w:uiPriority w:val="0"/>
    <w:rPr>
      <w:rFonts w:ascii="Arial" w:hAnsi="Arial" w:eastAsia="等线"/>
      <w:b/>
      <w:bCs/>
      <w:kern w:val="2"/>
      <w:sz w:val="21"/>
      <w:szCs w:val="22"/>
      <w:lang w:eastAsia="ja-JP"/>
    </w:rPr>
  </w:style>
  <w:style w:type="paragraph" w:customStyle="1" w:styleId="94">
    <w:name w:val="Reference"/>
    <w:basedOn w:val="12"/>
    <w:qFormat/>
    <w:uiPriority w:val="0"/>
    <w:pPr>
      <w:numPr>
        <w:ilvl w:val="0"/>
        <w:numId w:val="5"/>
      </w:numPr>
      <w:tabs>
        <w:tab w:val="left" w:pos="360"/>
        <w:tab w:val="clear" w:pos="567"/>
      </w:tabs>
      <w:spacing w:after="120"/>
      <w:ind w:left="0" w:firstLine="0"/>
    </w:pPr>
    <w:rPr>
      <w:rFonts w:ascii="Arial" w:hAnsi="Arial" w:eastAsia="等线"/>
      <w:color w:val="auto"/>
      <w:szCs w:val="22"/>
    </w:rPr>
  </w:style>
  <w:style w:type="paragraph" w:customStyle="1" w:styleId="95">
    <w:name w:val="Editor's Note"/>
    <w:basedOn w:val="96"/>
    <w:qFormat/>
    <w:uiPriority w:val="0"/>
    <w:rPr>
      <w:color w:val="FF0000"/>
    </w:rPr>
  </w:style>
  <w:style w:type="paragraph" w:customStyle="1" w:styleId="96">
    <w:name w:val="NO"/>
    <w:basedOn w:val="1"/>
    <w:qFormat/>
    <w:uiPriority w:val="0"/>
    <w:pPr>
      <w:keepLines/>
      <w:ind w:left="1135" w:hanging="851"/>
    </w:pPr>
  </w:style>
  <w:style w:type="paragraph" w:styleId="97">
    <w:name w:val="No Spacing"/>
    <w:basedOn w:val="1"/>
    <w:qFormat/>
    <w:uiPriority w:val="0"/>
    <w:pPr>
      <w:suppressAutoHyphens/>
      <w:spacing w:after="0" w:line="240" w:lineRule="auto"/>
    </w:pPr>
    <w:rPr>
      <w:rFonts w:ascii="Calibri" w:hAnsi="Calibri" w:eastAsia="Calibri"/>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88DF09-6B7C-4C20-A975-E2E2393298EB}">
  <ds:schemaRefs/>
</ds:datastoreItem>
</file>

<file path=docProps/app.xml><?xml version="1.0" encoding="utf-8"?>
<Properties xmlns="http://schemas.openxmlformats.org/officeDocument/2006/extended-properties" xmlns:vt="http://schemas.openxmlformats.org/officeDocument/2006/docPropsVTypes">
  <Template>Normal.dotm</Template>
  <Pages>1</Pages>
  <Words>144</Words>
  <Characters>824</Characters>
  <Lines>6</Lines>
  <Paragraphs>1</Paragraphs>
  <TotalTime>0</TotalTime>
  <ScaleCrop>false</ScaleCrop>
  <LinksUpToDate>false</LinksUpToDate>
  <CharactersWithSpaces>967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2019-03-22T02:16:00Z</dcterms:created>
  <dc:creator>ZTE</dc:creator>
  <cp:lastModifiedBy>ZTE</cp:lastModifiedBy>
  <dcterms:modified xsi:type="dcterms:W3CDTF">2019-08-15T09:15:37Z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